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 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历下区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预算绩效工作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开展情况的说明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为贯彻党的十九大“全面实施绩效管理”和中共中央国 务院《关于全面实施预算绩效管理的意见》（中发〔2018〕 34 号）精神，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历下区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财政局扎实有序开展预算绩效管理工作， 推行“全过程预算绩效控制”机制，实施预算与绩效管理一 体化深度融合。现将有关情况说明如下。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有序开展预算绩效自评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历下区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财政局积极组织各相关主管部门、预算单位对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直部门预算项目支出开展绩效自评，涉及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直部门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913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个项目资金，涉及项目资金约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35.16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基本实现绩效自评全覆盖，强化了部门单位绩效管理主体责任，推动“花钱必问效，无效必问责”机制有效建立。在此基础上，区财政局对区水务局、区房管局和区商务局等10个区级预算单位共10个项目的绩效自评情况开展了抽查审核，并对每个项目自评情况出具了审核意见和评价打分，被抽查单位对照反馈结果认真落实了整改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  <w:lang w:eastAsia="zh-CN"/>
        </w:rPr>
        <w:t>工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通过绩效自评提高预算部门单位主体意识，提高资金使用效益。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二、财政重点评价范围扩大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在部门自评基础上，财政部门委托第三方机构，对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个项目开展财政重点评价，涉及预算金额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1.94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亿元。经过第三方绩效评价，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个项目中绩效打分在 90 以上，被评为“优”等级的有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个， 占比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30.77</w:t>
      </w:r>
      <w:r>
        <w:rPr>
          <w:rFonts w:hint="eastAsia" w:ascii="仿宋_GB2312" w:hAnsi="仿宋_GB2312" w:eastAsia="仿宋_GB2312" w:cs="仿宋_GB2312"/>
          <w:sz w:val="32"/>
          <w:szCs w:val="32"/>
        </w:rPr>
        <w:t>%，被评为“良”的有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个项目，占比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46.15</w:t>
      </w:r>
      <w:r>
        <w:rPr>
          <w:rFonts w:hint="eastAsia" w:ascii="仿宋_GB2312" w:hAnsi="仿宋_GB2312" w:eastAsia="仿宋_GB2312" w:cs="仿宋_GB2312"/>
          <w:sz w:val="32"/>
          <w:szCs w:val="32"/>
        </w:rPr>
        <w:t>%；被评为“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个项目，占比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23.08</w:t>
      </w:r>
      <w:r>
        <w:rPr>
          <w:rFonts w:hint="eastAsia" w:ascii="仿宋_GB2312" w:hAnsi="仿宋_GB2312" w:eastAsia="仿宋_GB2312" w:cs="仿宋_GB2312"/>
          <w:sz w:val="32"/>
          <w:szCs w:val="32"/>
        </w:rPr>
        <w:t>% 。评价结果作为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年预算安排的参考。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加强绩效目标编报审核管理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2019 年部门预算编制工作中，对所有的项目资金，全部实行绩效目标管理，部门申报的所有项目资金，都要认真编报绩效目标申报表。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财政组织专门力量进行同步审核，作为预算编制的重要依 据，并针对填报过程中出现的问题，进行了专题培训。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 年，我们将继续贯彻落实中发〔2018〕34 号文件精神，按照全面推进预算绩效管理的工作部署和要求，进一步创新预算绩效管理机制，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将实施预算绩效管理作为建立现代化财政预算制度的突破口，逐步将预算绩效管理贯穿预算编制、执行、监督全过程，营造讲绩效、重绩效、用绩效的良好氛围，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推进绩效管理与预算一体化，不断提高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历下区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预算绩效管理水平。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32442"/>
    <w:rsid w:val="4A03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2021-05-18T08:21:00Z</dcterms:created>
  <dc:creator>了了</dc:creator>
  <cp:lastModifiedBy>了了</cp:lastModifiedBy>
  <dcterms:modified xsi:type="dcterms:W3CDTF">2021-05-18T09:42:56Z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FAE9C348D71B4EC8B4F04AA415F0C29A</vt:lpwstr>
  </property>
</Properties>
</file>