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rPr>
      </w:pP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lang w:eastAsia="zh-CN"/>
        </w:rPr>
        <w:t>济南市历下区司法局</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lang w:val="en-US" w:eastAsia="zh-CN"/>
        </w:rPr>
        <w:t>2022年</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rPr>
        <w:t>政府信息公开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650" w:firstLineChars="600"/>
        <w:jc w:val="both"/>
        <w:rPr>
          <w:rFonts w:hint="eastAsia" w:ascii="方正小标宋简体" w:hAnsi="方正小标宋简体" w:eastAsia="方正小标宋简体" w:cs="方正小标宋简体"/>
          <w:i w:val="0"/>
          <w:iCs w:val="0"/>
          <w:caps w:val="0"/>
          <w:color w:val="333333"/>
          <w:spacing w:val="0"/>
          <w:sz w:val="44"/>
          <w:szCs w:val="44"/>
          <w:highlight w:val="none"/>
        </w:rPr>
      </w:pPr>
      <w:r>
        <w:rPr>
          <w:rFonts w:hint="eastAsia" w:ascii="方正小标宋简体" w:hAnsi="方正小标宋简体" w:eastAsia="方正小标宋简体" w:cs="方正小标宋简体"/>
          <w:b/>
          <w:bCs/>
          <w:i w:val="0"/>
          <w:iCs w:val="0"/>
          <w:caps w:val="0"/>
          <w:color w:val="333333"/>
          <w:spacing w:val="0"/>
          <w:sz w:val="44"/>
          <w:szCs w:val="44"/>
          <w:highlight w:val="none"/>
          <w:shd w:val="clear" w:color="auto" w:fill="FFFFFF"/>
        </w:rPr>
        <w:t>工作年度报告</w:t>
      </w:r>
    </w:p>
    <w:p>
      <w:pPr>
        <w:widowControl/>
        <w:shd w:val="clear" w:color="auto" w:fill="FFFFFF"/>
        <w:rPr>
          <w:rFonts w:hint="eastAsia" w:ascii="仿宋_GB2312" w:hAnsi="仿宋_GB2312" w:eastAsia="仿宋_GB2312" w:cs="仿宋_GB2312"/>
          <w:color w:val="333333"/>
          <w:kern w:val="0"/>
          <w:sz w:val="32"/>
          <w:szCs w:val="32"/>
          <w:highlight w:val="none"/>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历下区司法局在区委、区政府的正确领导下，以习近平新时代中国特色社会主义思想为指导，深入学习贯彻党的二十大精神，认真落实国务院及省、市、区政府关于推进政府信息公开工作的系列要求部署，坚持“围绕中心、服务大局、突出重点、阳光公开”的原则，扎实做好司法行政工作信息公开。充分发挥司法行政在法治政府、法治社会建设中的职能作用，以提供优质高效的法律服务和坚强有力的法治保障为重点，积极推进决策、执行、管理、服务和结果公开，不断提升政务公开的能力和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1.主动公开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2022年，通过历下区人民政府门户网站“政务公开”栏目，主要公开机构概况、司法行政工作动态、预算决算等其他主动公开的信息。2022年，在历下区政府网站主动公开各类信息84条。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（1）机构职能类信息。公开了《历下区司法局机关简介与机构设置》《历下区司法局领导信息》等2条信息。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（2）政务公开机制建设类信息。公开了《历下区2022年法律援助培训计划》1条信息。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（3）公告公示类信息。公开了《济南市历下区行政执法主体名单》上半年版本《济南市历下区行政执法主体名单》下半年版本2条信息。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工作进展类信息。公开了《喜报｜历下区委全面依法治区委员会荣获﻿“2016-2020年全国普法工作先进单位”称号》《历下区司法局扎实推进“社区点单”普法宣讲活动开展》《毕经海到区司法局调研指导工作》等31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（5）政策法规类信息。公开了《（有效）2022年度第一季度济南市历下区行政规范性文件备案目录》《历下区2022年度第一季度规范性文件清理结果》等9条信息。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（6）财政信息类信息。公开了《2022年济南市历下区司法局单位预算》《2022年济南市历下区司法局部门预算》《2021年历下区司法局单位决算公开》《2021年历下区司法局部门决算公开》等4条信息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（7）规划计划类信息。公开了《2022年全区司法行政工作要点》《历下发〔2021〕22号《区委宣传部、区委依法治区办、区司法局关于在全区开展法治宣传教育的第八个五年规划（2021－2025年）》等2条信息。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（8）权责清单类信息。公开了《历下区司法局行政处罚办理流程》1条信息。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（9）会议公开类信息。公开了《历下区司法局召开“转作风、抓落实、争一流、促发展”活动动员部署会》1条信息。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（10）部门及街道信息公开指南类信息。公开了《济南市历下区司法局政府信息公开指南》1条信息。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（11）重点领域类信息。公开了《【执法主体】【执法职责】【执法依据】【执法程序】【监督途径】区司法局行政执法基本信息》《区司法局2021年度行政执法总体情况》等6条信息。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12）部门之窗类信息。公开了司法行政动态、司法所动态、普法宣传、社区矫正、人民调解、公证律师等信息。其中，图片新闻20条、司法所动态26条、政策法规19条、人民调解10条、法律援助13条、公证律师7条、普法干线26条、司法行政动态27条、社区矫正9条、信息公开21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2.依申请公开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2022年共受理政府信息公开申请0件。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3.政府信息管理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根据新《条例》及年度重点工作任务调整设置相关栏目优化网站栏目，健全信息安全管理制度，进一步规范信息公开流程、范围、途径，确保部门网站更新及时，信息发布规范。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4.政府信息公开平台建设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我局在健全政府信息公开平台建设的基础上，进一步加强相关平台建设，进一步加强“精准普法APP”、微信公众号、大众网专题宣传页面、微博账号等平台的建设力度，进一步提高宣传水平。构建多平台、高质量、强时效的政府信息公开机制，从多方面对政府信息公开工作提供进一步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640" w:firstLineChars="200"/>
        <w:jc w:val="left"/>
        <w:textAlignment w:val="auto"/>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5.监督保障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按照“组织健全、制度严密、标准统一、运作规范”的要求，进一步完善我局政府信息公开管理工作机制，继续将信息发布、日常维护及环节流程纳入考试工作考核范围，明确政府信息发布每一个环节安全责任人。做好政务信息公开内容的补充以及已公开内容的删补，做到常规性工作定期公开，临时性工作随时公开，固定性工作长期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二、主动公开政府信息情况</w:t>
      </w:r>
    </w:p>
    <w:tbl>
      <w:tblPr>
        <w:tblStyle w:val="4"/>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信息内容</w:t>
            </w:r>
          </w:p>
        </w:tc>
        <w:tc>
          <w:tcPr>
            <w:tcW w:w="2430"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本年制发件数</w:t>
            </w:r>
          </w:p>
        </w:tc>
        <w:tc>
          <w:tcPr>
            <w:tcW w:w="2430"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本年废止件数</w:t>
            </w:r>
          </w:p>
        </w:tc>
        <w:tc>
          <w:tcPr>
            <w:tcW w:w="2430"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规章</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行政规范性文件</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rFonts w:hint="eastAsia" w:eastAsia="宋体"/>
                <w:lang w:eastAsia="zh-CN"/>
              </w:rPr>
            </w:pPr>
            <w:r>
              <w:rPr>
                <w:rFonts w:hint="eastAsia"/>
                <w:lang w:val="en-US" w:eastAsia="zh-CN"/>
              </w:rPr>
              <w:t>1</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2430"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rFonts w:hint="eastAsia" w:eastAsia="宋体"/>
                <w:lang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信息内容</w:t>
            </w:r>
          </w:p>
        </w:tc>
        <w:tc>
          <w:tcPr>
            <w:tcW w:w="7305"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行政许可</w:t>
            </w:r>
          </w:p>
        </w:tc>
        <w:tc>
          <w:tcPr>
            <w:tcW w:w="7305"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信息内容</w:t>
            </w:r>
          </w:p>
        </w:tc>
        <w:tc>
          <w:tcPr>
            <w:tcW w:w="7305" w:type="dxa"/>
            <w:gridSpan w:val="3"/>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行政处罚</w:t>
            </w:r>
          </w:p>
        </w:tc>
        <w:tc>
          <w:tcPr>
            <w:tcW w:w="7305"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行政强制</w:t>
            </w:r>
          </w:p>
        </w:tc>
        <w:tc>
          <w:tcPr>
            <w:tcW w:w="7305" w:type="dxa"/>
            <w:gridSpan w:val="3"/>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735"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信息内容</w:t>
            </w:r>
          </w:p>
        </w:tc>
        <w:tc>
          <w:tcPr>
            <w:tcW w:w="7305"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行政事业性收费</w:t>
            </w:r>
          </w:p>
        </w:tc>
        <w:tc>
          <w:tcPr>
            <w:tcW w:w="7305" w:type="dxa"/>
            <w:gridSpan w:val="3"/>
            <w:tcBorders>
              <w:top w:val="nil"/>
              <w:left w:val="nil"/>
              <w:bottom w:val="single" w:color="auto" w:sz="6" w:space="0"/>
              <w:right w:val="single" w:color="000000"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sans-serif" w:hAnsi="sans-serif" w:eastAsia="sans-serif" w:cs="sans-serif"/>
          <w:i w:val="0"/>
          <w:iCs w:val="0"/>
          <w:caps w:val="0"/>
          <w:color w:val="000000"/>
          <w:spacing w:val="0"/>
          <w:sz w:val="24"/>
          <w:szCs w:val="24"/>
        </w:rPr>
      </w:pPr>
      <w:r>
        <w:rPr>
          <w:rFonts w:hint="default" w:ascii="黑体" w:hAnsi="黑体" w:eastAsia="黑体" w:cs="黑体"/>
          <w:i w:val="0"/>
          <w:iCs w:val="0"/>
          <w:caps w:val="0"/>
          <w:color w:val="000000"/>
          <w:spacing w:val="0"/>
          <w:sz w:val="32"/>
          <w:szCs w:val="32"/>
        </w:rPr>
        <w:t>三、收到和处理政府信息公开申请情况</w:t>
      </w:r>
    </w:p>
    <w:tbl>
      <w:tblPr>
        <w:tblStyle w:val="4"/>
        <w:tblW w:w="97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4"/>
        <w:gridCol w:w="944"/>
        <w:gridCol w:w="3212"/>
        <w:gridCol w:w="690"/>
        <w:gridCol w:w="690"/>
        <w:gridCol w:w="690"/>
        <w:gridCol w:w="690"/>
        <w:gridCol w:w="690"/>
        <w:gridCol w:w="690"/>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（本列数据的勾稽关系为：第一项加第二项之和，等于第三项加第四项之和）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690"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自然人</w:t>
            </w:r>
          </w:p>
        </w:tc>
        <w:tc>
          <w:tcPr>
            <w:tcW w:w="3435" w:type="dxa"/>
            <w:gridSpan w:val="5"/>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法人或其他组织</w:t>
            </w:r>
          </w:p>
        </w:tc>
        <w:tc>
          <w:tcPr>
            <w:tcW w:w="690" w:type="dxa"/>
            <w:vMerge w:val="restart"/>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690"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企业</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机构</w:t>
            </w:r>
          </w:p>
        </w:tc>
        <w:tc>
          <w:tcPr>
            <w:tcW w:w="69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社会公益组织</w:t>
            </w:r>
          </w:p>
        </w:tc>
        <w:tc>
          <w:tcPr>
            <w:tcW w:w="69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法律服务机构</w:t>
            </w:r>
          </w:p>
        </w:tc>
        <w:tc>
          <w:tcPr>
            <w:tcW w:w="69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其他</w:t>
            </w:r>
          </w:p>
        </w:tc>
        <w:tc>
          <w:tcPr>
            <w:tcW w:w="690" w:type="dxa"/>
            <w:vMerge w:val="continue"/>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一、本年新收政府信息公开申请数量</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二、上年结转政府信息公开申请数量</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三、本年度办理结果</w:t>
            </w:r>
          </w:p>
        </w:tc>
        <w:tc>
          <w:tcPr>
            <w:tcW w:w="4170"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（一）予以公开</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170"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（二）部分公开（区分处理的，只计这一情形，不计其他情形）</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（三）不予公开</w:t>
            </w: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1.属于国家秘密</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2.其他法律行政法规禁止公开</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3.危及“三安全一稳定”</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4.保护第三方合法权益</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5.属于三类内部事务信息</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6.属于四类过程性信息</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7.属于行政执法案卷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8.属于行政查询事项</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（四）无法提供</w:t>
            </w: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1.本机关不掌握相关政府信息</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2.没有现成信息需要另行制作</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3.补正后申请内容仍不明确</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（五）不予处理</w:t>
            </w: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1.信访举报投诉类申请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2.重复申请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3.要求提供公开出版物</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4.无正当理由大量反复申请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5.要求行政机关确认或重新出具已获取信息</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（六）其他处理</w:t>
            </w: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1.申请人无正当理由逾期不补正、行政机关不再处理其政府信息公开申请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pPr>
            <w:r>
              <w:t>2.申请人逾期未按收费通知要求缴纳费用、行政机关不再处理其政府信息公开申请</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32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3.其他</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170"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（七）总计</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935"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四、结转下年度继续办理</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c>
          <w:tcPr>
            <w:tcW w:w="69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pPr>
            <w: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黑体" w:hAnsi="黑体" w:eastAsia="黑体" w:cs="黑体"/>
          <w:i w:val="0"/>
          <w:iCs w:val="0"/>
          <w:caps w:val="0"/>
          <w:color w:val="000000"/>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sans-serif" w:hAnsi="sans-serif" w:eastAsia="sans-serif" w:cs="sans-serif"/>
          <w:i w:val="0"/>
          <w:iCs w:val="0"/>
          <w:caps w:val="0"/>
          <w:color w:val="000000"/>
          <w:spacing w:val="0"/>
          <w:sz w:val="24"/>
          <w:szCs w:val="24"/>
        </w:rPr>
      </w:pPr>
      <w:r>
        <w:rPr>
          <w:rFonts w:hint="default" w:ascii="黑体" w:hAnsi="黑体" w:eastAsia="黑体" w:cs="黑体"/>
          <w:i w:val="0"/>
          <w:iCs w:val="0"/>
          <w:caps w:val="0"/>
          <w:color w:val="000000"/>
          <w:spacing w:val="0"/>
          <w:sz w:val="32"/>
          <w:szCs w:val="32"/>
        </w:rPr>
        <w:t>四、政府信息公开行政复议、行政诉讼情况</w:t>
      </w:r>
    </w:p>
    <w:tbl>
      <w:tblPr>
        <w:tblStyle w:val="4"/>
        <w:tblpPr w:leftFromText="180" w:rightFromText="180" w:vertAnchor="text" w:horzAnchor="page" w:tblpX="1649" w:tblpY="44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577"/>
        <w:gridCol w:w="576"/>
        <w:gridCol w:w="576"/>
        <w:gridCol w:w="584"/>
        <w:gridCol w:w="584"/>
        <w:gridCol w:w="579"/>
        <w:gridCol w:w="617"/>
        <w:gridCol w:w="579"/>
        <w:gridCol w:w="571"/>
        <w:gridCol w:w="584"/>
        <w:gridCol w:w="584"/>
        <w:gridCol w:w="612"/>
        <w:gridCol w:w="596"/>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18"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sz w:val="24"/>
                <w:szCs w:val="24"/>
              </w:rPr>
            </w:pPr>
            <w:r>
              <w:rPr>
                <w:sz w:val="24"/>
                <w:szCs w:val="24"/>
              </w:rPr>
              <w:t>行政复议</w:t>
            </w:r>
          </w:p>
        </w:tc>
        <w:tc>
          <w:tcPr>
            <w:tcW w:w="4830"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sz w:val="24"/>
                <w:szCs w:val="24"/>
              </w:rPr>
            </w:pPr>
            <w:r>
              <w:rPr>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结果维持</w:t>
            </w:r>
          </w:p>
        </w:tc>
        <w:tc>
          <w:tcPr>
            <w:tcW w:w="466"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正</w:t>
            </w:r>
          </w:p>
        </w:tc>
        <w:tc>
          <w:tcPr>
            <w:tcW w:w="46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tc>
        <w:tc>
          <w:tcPr>
            <w:tcW w:w="46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审结</w:t>
            </w:r>
          </w:p>
        </w:tc>
        <w:tc>
          <w:tcPr>
            <w:tcW w:w="472"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总计</w:t>
            </w:r>
          </w:p>
        </w:tc>
        <w:tc>
          <w:tcPr>
            <w:tcW w:w="2367"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sz w:val="24"/>
                <w:szCs w:val="24"/>
              </w:rPr>
            </w:pPr>
            <w:r>
              <w:rPr>
                <w:sz w:val="24"/>
                <w:szCs w:val="24"/>
              </w:rPr>
              <w:t>未经复议直接起诉</w:t>
            </w:r>
          </w:p>
        </w:tc>
        <w:tc>
          <w:tcPr>
            <w:tcW w:w="2463"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left"/>
              <w:textAlignment w:val="auto"/>
              <w:rPr>
                <w:sz w:val="24"/>
                <w:szCs w:val="24"/>
              </w:rPr>
            </w:pPr>
            <w:r>
              <w:rPr>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66"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72"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sz w:val="24"/>
                <w:szCs w:val="24"/>
              </w:rPr>
            </w:pPr>
          </w:p>
        </w:tc>
        <w:tc>
          <w:tcPr>
            <w:tcW w:w="47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维持</w:t>
            </w:r>
          </w:p>
        </w:tc>
        <w:tc>
          <w:tcPr>
            <w:tcW w:w="46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纠正</w:t>
            </w:r>
          </w:p>
        </w:tc>
        <w:tc>
          <w:tcPr>
            <w:tcW w:w="49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tc>
        <w:tc>
          <w:tcPr>
            <w:tcW w:w="46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审结</w:t>
            </w:r>
          </w:p>
        </w:tc>
        <w:tc>
          <w:tcPr>
            <w:tcW w:w="46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总计</w:t>
            </w:r>
          </w:p>
        </w:tc>
        <w:tc>
          <w:tcPr>
            <w:tcW w:w="47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维持</w:t>
            </w:r>
          </w:p>
        </w:tc>
        <w:tc>
          <w:tcPr>
            <w:tcW w:w="472"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纠正</w:t>
            </w:r>
          </w:p>
        </w:tc>
        <w:tc>
          <w:tcPr>
            <w:tcW w:w="49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结果</w:t>
            </w:r>
          </w:p>
        </w:tc>
        <w:tc>
          <w:tcPr>
            <w:tcW w:w="481"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审结</w:t>
            </w:r>
          </w:p>
        </w:tc>
        <w:tc>
          <w:tcPr>
            <w:tcW w:w="544"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7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7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9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6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7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7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9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481"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c>
          <w:tcPr>
            <w:tcW w:w="544"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167"/>
              </w:tabs>
              <w:kinsoku/>
              <w:wordWrap/>
              <w:overflowPunct/>
              <w:topLinePunct w:val="0"/>
              <w:autoSpaceDE/>
              <w:autoSpaceDN/>
              <w:bidi w:val="0"/>
              <w:adjustRightInd/>
              <w:snapToGrid/>
              <w:spacing w:before="0" w:beforeAutospacing="0" w:after="0" w:afterAutospacing="0" w:line="420" w:lineRule="atLeast"/>
              <w:ind w:right="0"/>
              <w:jc w:val="left"/>
              <w:textAlignment w:val="auto"/>
              <w:rPr>
                <w:sz w:val="24"/>
                <w:szCs w:val="24"/>
              </w:rPr>
            </w:pPr>
            <w:r>
              <w:rPr>
                <w:sz w:val="24"/>
                <w:szCs w:val="24"/>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五、存在的主要问题及改进情况</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在区委、区政府的正确领导下，历下区司法局在政府信息公开工作方面取得了一定的成效。但是在取得成绩的同时我们也清醒的认识到在工作中存在一定的问题：部分政府信息公开时效性仍需进一步加强;网站栏目需进一步优化，服务功能仍需进一步完善；宣传引导工作仍需进一步加强，提升群众对政府信息公开工作的认识程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改进措施：一是进一步提高信息公开保障水平。确保政务公开工作落实到个人，继续将政府信息公开工作纳入绩效考核范围;二是进一步拓宽信息公开渠道。坚持线上与线下相结合，充分发挥政府网站和政务新媒体作用;三是进一步优化门户网站栏目功能。及时更新滚动专题栏目，优化智能咨询功能;四是进一步强化信息公开学习培训。积极参加区委区政府组织的政府信息公开相关培训活动，认真学习领会政府信息公开有关文件，按照文件要求进一步完善相关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1.2022年区司法局政府信息公开申请办理工作未收取检索、复制、邮寄等任何费用。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2.2022年历下区司法局积极落实政务公开工作要点任务，将政务公开工作落实、落细。围绕政府信息公开工作的重点、热点和难点问题，规范公开程序，保证公开机制充分发挥作用。注重政府信息公开网站信息更新维护，保障人民群众知情权、参与权和监督权，持续推进政务公开工作有序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3.本行政机关人大代表建议和政协提案办理结果公开情况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000000"/>
          <w:spacing w:val="0"/>
          <w:sz w:val="32"/>
          <w:szCs w:val="32"/>
        </w:rPr>
        <w:t>历下区司法局共承办人大代表建议4件，办复率100%；承办政协提案5件，办复率100%。</w:t>
      </w:r>
    </w:p>
    <w:p>
      <w:pPr>
        <w:keepNext w:val="0"/>
        <w:keepLines w:val="0"/>
        <w:pageBreakBefore w:val="0"/>
        <w:kinsoku/>
        <w:wordWrap/>
        <w:overflowPunct/>
        <w:topLinePunct w:val="0"/>
        <w:autoSpaceDE/>
        <w:autoSpaceDN/>
        <w:bidi w:val="0"/>
        <w:adjustRightInd/>
        <w:snapToGrid/>
        <w:ind w:firstLine="640" w:firstLineChars="200"/>
        <w:textAlignment w:val="auto"/>
        <w:rPr>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lZDNhMzZhNTczMDUyOTkyNWQ3NTJkNmRhMzAifQ=="/>
  </w:docVars>
  <w:rsids>
    <w:rsidRoot w:val="00000000"/>
    <w:rsid w:val="00921E42"/>
    <w:rsid w:val="009C15CF"/>
    <w:rsid w:val="025E6F06"/>
    <w:rsid w:val="029F7154"/>
    <w:rsid w:val="069F7723"/>
    <w:rsid w:val="07630750"/>
    <w:rsid w:val="083640B7"/>
    <w:rsid w:val="095347F5"/>
    <w:rsid w:val="09D122E9"/>
    <w:rsid w:val="0ACF434F"/>
    <w:rsid w:val="0C2F1344"/>
    <w:rsid w:val="0ED32660"/>
    <w:rsid w:val="0EF44384"/>
    <w:rsid w:val="0F0740B7"/>
    <w:rsid w:val="0FA9345E"/>
    <w:rsid w:val="110F1949"/>
    <w:rsid w:val="1125116C"/>
    <w:rsid w:val="12015736"/>
    <w:rsid w:val="12FB03D7"/>
    <w:rsid w:val="139A7BF0"/>
    <w:rsid w:val="14096B23"/>
    <w:rsid w:val="1416337C"/>
    <w:rsid w:val="15EB4733"/>
    <w:rsid w:val="18616F2E"/>
    <w:rsid w:val="19C808E7"/>
    <w:rsid w:val="1A385A6D"/>
    <w:rsid w:val="1A8213DE"/>
    <w:rsid w:val="1B252495"/>
    <w:rsid w:val="1BAB226E"/>
    <w:rsid w:val="1EE53CE9"/>
    <w:rsid w:val="1FC102B2"/>
    <w:rsid w:val="20384A18"/>
    <w:rsid w:val="24617421"/>
    <w:rsid w:val="252F7835"/>
    <w:rsid w:val="27710810"/>
    <w:rsid w:val="27870033"/>
    <w:rsid w:val="28441A80"/>
    <w:rsid w:val="28722A91"/>
    <w:rsid w:val="2A935CD9"/>
    <w:rsid w:val="2B79391A"/>
    <w:rsid w:val="2B795EE5"/>
    <w:rsid w:val="2B82123D"/>
    <w:rsid w:val="2D027E2D"/>
    <w:rsid w:val="2DD6761F"/>
    <w:rsid w:val="2E7866B9"/>
    <w:rsid w:val="313E15EF"/>
    <w:rsid w:val="32A65C3C"/>
    <w:rsid w:val="33185FE3"/>
    <w:rsid w:val="34AF2210"/>
    <w:rsid w:val="35FA7C22"/>
    <w:rsid w:val="37461371"/>
    <w:rsid w:val="37CB1876"/>
    <w:rsid w:val="37F45271"/>
    <w:rsid w:val="3B272360"/>
    <w:rsid w:val="3B7B1805"/>
    <w:rsid w:val="3BB41067"/>
    <w:rsid w:val="3BB920E2"/>
    <w:rsid w:val="3CAA70A4"/>
    <w:rsid w:val="3CCF606E"/>
    <w:rsid w:val="3D614792"/>
    <w:rsid w:val="3FCA4B09"/>
    <w:rsid w:val="43794EB7"/>
    <w:rsid w:val="452F34DF"/>
    <w:rsid w:val="456841C6"/>
    <w:rsid w:val="4577128F"/>
    <w:rsid w:val="457C2402"/>
    <w:rsid w:val="45F20916"/>
    <w:rsid w:val="467D28D5"/>
    <w:rsid w:val="475278BE"/>
    <w:rsid w:val="4CEC2563"/>
    <w:rsid w:val="4D9B7A63"/>
    <w:rsid w:val="4DD6644D"/>
    <w:rsid w:val="4EC72940"/>
    <w:rsid w:val="4EDB0309"/>
    <w:rsid w:val="51CC64BF"/>
    <w:rsid w:val="525F10E1"/>
    <w:rsid w:val="52F061DD"/>
    <w:rsid w:val="534C6765"/>
    <w:rsid w:val="53890B0C"/>
    <w:rsid w:val="542E520F"/>
    <w:rsid w:val="551408A9"/>
    <w:rsid w:val="552A59D6"/>
    <w:rsid w:val="56020701"/>
    <w:rsid w:val="56A877FD"/>
    <w:rsid w:val="56E45420"/>
    <w:rsid w:val="582C2590"/>
    <w:rsid w:val="587C0C3F"/>
    <w:rsid w:val="594352B9"/>
    <w:rsid w:val="59D7776D"/>
    <w:rsid w:val="5A8B33BB"/>
    <w:rsid w:val="5B106806"/>
    <w:rsid w:val="5BBC1352"/>
    <w:rsid w:val="5CC901CB"/>
    <w:rsid w:val="5F1D47FE"/>
    <w:rsid w:val="60AE1334"/>
    <w:rsid w:val="61D16907"/>
    <w:rsid w:val="63C332DA"/>
    <w:rsid w:val="63E63410"/>
    <w:rsid w:val="64176D9C"/>
    <w:rsid w:val="64440CE6"/>
    <w:rsid w:val="64977869"/>
    <w:rsid w:val="64EE4C72"/>
    <w:rsid w:val="651133A9"/>
    <w:rsid w:val="678A0424"/>
    <w:rsid w:val="6A7F011B"/>
    <w:rsid w:val="6C4076DB"/>
    <w:rsid w:val="6CD04659"/>
    <w:rsid w:val="6E58315D"/>
    <w:rsid w:val="6EBF4F8A"/>
    <w:rsid w:val="6EE373F2"/>
    <w:rsid w:val="6F34175B"/>
    <w:rsid w:val="70CC398E"/>
    <w:rsid w:val="713A123F"/>
    <w:rsid w:val="74566390"/>
    <w:rsid w:val="74714F78"/>
    <w:rsid w:val="752263F0"/>
    <w:rsid w:val="764A78A0"/>
    <w:rsid w:val="76685F07"/>
    <w:rsid w:val="77D17E8E"/>
    <w:rsid w:val="79393B8B"/>
    <w:rsid w:val="79FD2E0A"/>
    <w:rsid w:val="7C605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3064</Words>
  <Characters>3183</Characters>
  <Lines>0</Lines>
  <Paragraphs>0</Paragraphs>
  <TotalTime>1</TotalTime>
  <ScaleCrop>false</ScaleCrop>
  <LinksUpToDate>false</LinksUpToDate>
  <CharactersWithSpaces>3184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2022-01-07T03:07:08Z</dcterms:created>
  <dc:creator>Administrator</dc:creator>
  <cp:lastModifiedBy>WPS_1671449433</cp:lastModifiedBy>
  <cp:lastPrinted>2023-01-13T03:16:36Z</cp:lastPrinted>
  <dcterms:modified xsi:type="dcterms:W3CDTF">2023-02-23T01:45:38Z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A740944305C24010B04F19730B6E671F</vt:lpwstr>
  </property>
</Properties>
</file>