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微软雅黑"/>
          <w:sz w:val="32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2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1135"/>
        <w:gridCol w:w="1089"/>
        <w:gridCol w:w="1089"/>
        <w:gridCol w:w="1051"/>
        <w:gridCol w:w="1051"/>
        <w:gridCol w:w="1944"/>
        <w:gridCol w:w="1395"/>
        <w:gridCol w:w="1320"/>
        <w:gridCol w:w="945"/>
        <w:gridCol w:w="1200"/>
        <w:gridCol w:w="14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965" w:type="dxa"/>
            <w:gridSpan w:val="12"/>
            <w:tcBorders>
              <w:bottom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济南市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lang w:val="en-US" w:eastAsia="zh-CN"/>
              </w:rPr>
              <w:t>历下区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年重大建设项目清单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项目主管单位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30"/>
              </w:tabs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主要建设内容和规模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总投资（单位：万元）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应获得批准结果信息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建设阶段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项目代码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济南历贸建设发展有限公司长岭山生物医药产业园一期项目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2023年省重大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济南历贸建设发展有限公司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区工信局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智远街道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项目占地198.82亩，总建筑面积44.75万平方米，项目主要包含两个部分，一是明湖国际生物制药生产基地，主要建设生物医药、生物制品、体外诊断产品、特医食品等标准化生产厂房及研发室等。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440000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山东省发展和改革委员会关于印发2023年省重点项目名单的通知（鲁发改投资〔2023〕9号）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续建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2206-370102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-04-01-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680429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91370102MA</w:t>
            </w:r>
          </w:p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7EETUF1D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43"/>
              </w:tabs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山东中医药大学附属医院西院区综合楼二期建设项目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2023年省重大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99"/>
              </w:tabs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山东中医药大学附属医院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区卫健局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趵突泉街道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面积89677㎡，其中地下3层，建筑面积25576㎡，主要布置车库、库房、机房、人防、直线加速器用房、药库等，设机动车停车位284个，非机动车停车位955个；地上医疗业务用房15层，建筑面积64101㎡，主要布置门诊、手术中心、病房等用房，满载床位860张（含ICU病床30床）。配套建设楼内水、电、暖、通讯及室外道路、绿化、管网等基础设施工程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99286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山东省发展和改革委员会关于印发2023年省重点项目调整名单的通知（鲁发改投资〔2023〕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9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新建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鲁发改项审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〔2022〕267号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123700004</w:t>
            </w:r>
          </w:p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95570397U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丽山健康（山东）集团有限公司历下区佛山街康养项目(明湖国际·槿椿泺园)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2023年省优选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丽山健康（山东）集团有限公司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区卫健局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千佛山街道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项目占地21.4亩，总建筑面积为3.8万平方米，其中地上建筑面积约2.6万平方米，地下建筑面积约1.2万平方米。拟规划建设健康疗养楼、高龄养护楼（内置医疗机构、日间照料中心、居家养老服务中心、高端医疗门诊、综合性康复中心、老年活动中心、地下车库等功能业态，提供养老床位约400张，其中护理型养老床位与自理型养老床位比设置为8:2，即护理型养老床位数为320张、自理型养老床位数为80张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55300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山东省发展和改革委员会关于印发2023年省重点项目名单的通知（鲁发改投资〔2023〕9号）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新建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济南市历下区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行政审批局：2210-370102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-04-01-725621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91370102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MA3D53FQ81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山东省冶金科学研究院有限公司2022年国家新材料重点平台—新材料测试评价平台（山东中心）项目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2023年省优选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04"/>
              </w:tabs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山东省冶金科学研究院有限公司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区工信局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智远街道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项目将按照工信部要求，围绕国家制造强国和质量强国建设的重大需求，结合山东地域、气候条件下新材料测试评价的特殊需求，建设“一站、三平台、五库、六领域”区域新材料区域测试评价中心，打造认可度高、权威性强、有效支撑山东省新材料产业发展需求，辐射带动效果明显的国家级测试评价区域中心公共服务平台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12150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山东省发展和改革委员会关于印发2023年省重点项目名单的通知（鲁发改投资〔2023〕9号）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新建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济南市历下区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行政审批局：2207-37010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/>
              </w:rPr>
              <w:t>2-04-01-758128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91370000163059947K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济南历盛置业有限公司盛福片区姜家车场落地区地块租赁住房项目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2023年补短板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济南历盛置业有限公司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区住建局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智远街道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项目占地约57亩，已入选2022年度保障性租赁住房项目计划，总建筑面积约16万㎡，其中建设保障性租赁住房1600套，约9.5万㎡，地上配套公共服务设施约0.4万㎡，地下车库及配套用房约3.99万㎡，供水排水雨水等管网约3000米，供电管网约2500米，燃气管道约600米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124924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山东省发展和改革委员会关于印发2023年省重点项目名单的通知（鲁发改投资〔2023〕9号）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续建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济南市历下区行政审批局，2103-370102-04-01-476381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91370102MA3WE96004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历下区2023年老旧小区改造项目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2023年补短板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济南历下城市发展集团资产运营管理有限公司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区住建局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主要涉及趵突泉、文东、东关、解放路等8个街道办事处的23个片区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主要涉及趵突泉、文东、东关、解放路等8个街道办事处的23个片区，1120栋楼49062户，改造总建筑面积3494945.54平方米，主要建设内容包括：整修房屋外立面、楼道内墙粉刷、小区道路铺设沥青，建筑节能改造，绿化提升，利用现有资源补齐社区服务设施，同步进行管线规整、规范停车及文化健身、安防照明、宣传和信息发布设施等改造提升工程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130078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山东省发展和改革委员会关于印发2023年省重点项目名单的通知（鲁发改投资〔2023〕9号）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新建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2208-370102-04-01-701331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91370102MA3W0C7A0D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2023年千佛山街道北片区老旧小区改造项目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2023年补短板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济南历下城市发展集团资产运营管理有限公司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区住建局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千佛山街道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主要涉及千佛山街道内的156栋老旧住宅楼，改造户数7463户，改造建筑面积530943.62平方米。主要建设内容包括：建筑外立面粉刷、楼道内墙粉刷、小区道路修缮，修缮公共楼梯踏步和扶手，管道保护层，独立储存室外墙涂料，公共活动场地、安防设施、消防设施、绿化提升、公共照明、弱电入地、排水改造、快递柜、智慧住区等改造内容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21886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山东省发展和改革委员会关于印发2023年省重点项目名单的通知（鲁发改投资〔2023〕9号）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新建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2208-370102-04-01-457109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91370102MA3W0C7A0D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历下城发城市更新公司CBD金融科创中心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2023年补短板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济南历下城市发展集团城市更新有限公司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区住建局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姚家街道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本项目建设内容主要包括旧区改造工程、生态修复工程、功能完善工程、产业载体工程等。涉及拆迁户数约2866户，拆迁建筑面积约78.47万㎡，一期安置房建设面积约20.5万㎡；规划南北向绸带公园、东西向“山入心”引绿廊、和平东路文化绿廊三条主廊道约26.7万㎡；打造“密路网、开放式”街区，构建主干路、次干路、支路级配合理的路网体系约18.33万㎡；利用城市更新后腾空地块，打造经济金融产业及总部经济载体约62.3万㎡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val="en-US" w:eastAsia="zh-CN"/>
              </w:rPr>
              <w:t>2679400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山东省发展和改革委员会关于印发2023年省重点项目名单的通知（鲁发改投资〔2023〕9号）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lang w:eastAsia="zh-CN"/>
              </w:rPr>
              <w:t>新建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2210-370102-04-01-613835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91370102MA3W0DEN45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mZlZDNhMzZhNTczMDUyOTkyNWQ3NTJkNmRhMzAifQ=="/>
  </w:docVars>
  <w:rsids>
    <w:rsidRoot w:val="6A3110A6"/>
    <w:rsid w:val="058A409D"/>
    <w:rsid w:val="3D2E430E"/>
    <w:rsid w:val="3F88142D"/>
    <w:rsid w:val="4403783A"/>
    <w:rsid w:val="481E5E7E"/>
    <w:rsid w:val="49EE5268"/>
    <w:rsid w:val="53112B15"/>
    <w:rsid w:val="54F53042"/>
    <w:rsid w:val="651A795A"/>
    <w:rsid w:val="6A3110A6"/>
    <w:rsid w:val="79EE1DBD"/>
    <w:rsid w:val="7AE0057F"/>
    <w:rsid w:val="7F0E3775"/>
    <w:rsid w:val="7FF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2113</Words>
  <Characters>2655</Characters>
  <Lines>0</Lines>
  <Paragraphs>0</Paragraphs>
  <TotalTime>7</TotalTime>
  <ScaleCrop>false</ScaleCrop>
  <LinksUpToDate>false</LinksUpToDate>
  <CharactersWithSpaces>2658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2023-08-09T07:48:00Z</dcterms:created>
  <dc:creator>Administrator</dc:creator>
  <cp:lastModifiedBy>Administrator</cp:lastModifiedBy>
  <dcterms:modified xsi:type="dcterms:W3CDTF">2023-08-09T10:23:19Z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D8AD218E03AA4FACB5B4C552BCEE38E2_13</vt:lpwstr>
  </property>
</Properties>
</file>