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C3" w:rsidRPr="00E23D75" w:rsidRDefault="002702C3" w:rsidP="00BB4003">
      <w:pPr>
        <w:spacing w:beforeLines="50" w:before="156" w:line="560" w:lineRule="exact"/>
        <w:jc w:val="center"/>
        <w:rPr>
          <w:rFonts w:ascii="仿宋_GB2312" w:eastAsia="仿宋_GB2312"/>
          <w:sz w:val="32"/>
          <w:szCs w:val="32"/>
        </w:rPr>
      </w:pPr>
      <w:r w:rsidRPr="00E23D75">
        <w:rPr>
          <w:rFonts w:ascii="仿宋_GB2312" w:eastAsia="仿宋_GB2312" w:cs="仿宋_GB2312" w:hint="eastAsia"/>
          <w:sz w:val="32"/>
          <w:szCs w:val="32"/>
        </w:rPr>
        <w:t>历下政办字〔</w:t>
      </w:r>
      <w:r w:rsidRPr="00E23D75">
        <w:rPr>
          <w:rFonts w:ascii="仿宋_GB2312" w:eastAsia="仿宋_GB2312" w:cs="仿宋_GB2312"/>
          <w:sz w:val="32"/>
          <w:szCs w:val="32"/>
        </w:rPr>
        <w:t>20</w:t>
      </w:r>
      <w:r w:rsidRPr="00E23D75">
        <w:rPr>
          <w:rFonts w:ascii="仿宋_GB2312" w:eastAsia="仿宋_GB2312" w:cs="仿宋_GB2312" w:hint="eastAsia"/>
          <w:sz w:val="32"/>
          <w:szCs w:val="32"/>
        </w:rPr>
        <w:t>2</w:t>
      </w:r>
      <w:r w:rsidR="00DB4F3A">
        <w:rPr>
          <w:rFonts w:ascii="仿宋_GB2312" w:eastAsia="仿宋_GB2312" w:cs="仿宋_GB2312" w:hint="eastAsia"/>
          <w:sz w:val="32"/>
          <w:szCs w:val="32"/>
        </w:rPr>
        <w:t>2</w:t>
      </w:r>
      <w:r w:rsidRPr="00E23D75">
        <w:rPr>
          <w:rFonts w:ascii="仿宋_GB2312" w:eastAsia="仿宋_GB2312" w:cs="仿宋_GB2312" w:hint="eastAsia"/>
          <w:sz w:val="32"/>
          <w:szCs w:val="32"/>
        </w:rPr>
        <w:t>〕</w:t>
      </w:r>
      <w:r w:rsidR="00CE0E93">
        <w:rPr>
          <w:rFonts w:ascii="仿宋_GB2312" w:eastAsia="仿宋_GB2312" w:cs="仿宋_GB2312" w:hint="eastAsia"/>
          <w:sz w:val="32"/>
          <w:szCs w:val="32"/>
        </w:rPr>
        <w:t>3</w:t>
      </w:r>
      <w:r w:rsidRPr="00E23D75">
        <w:rPr>
          <w:rFonts w:ascii="仿宋_GB2312" w:eastAsia="仿宋_GB2312" w:cs="仿宋_GB2312" w:hint="eastAsia"/>
          <w:sz w:val="32"/>
          <w:szCs w:val="32"/>
        </w:rPr>
        <w:t>号</w:t>
      </w:r>
    </w:p>
    <w:p w:rsidR="002702C3" w:rsidRPr="00E23D75" w:rsidRDefault="002702C3" w:rsidP="00BB4003">
      <w:pPr>
        <w:spacing w:line="560" w:lineRule="exact"/>
        <w:ind w:firstLineChars="200" w:firstLine="420"/>
        <w:rPr>
          <w:rFonts w:ascii="仿宋_GB2312" w:eastAsia="仿宋_GB2312"/>
        </w:rPr>
      </w:pPr>
    </w:p>
    <w:p w:rsidR="00A4031E" w:rsidRPr="00E23D75" w:rsidRDefault="00A4031E" w:rsidP="00DD4B5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 w:rsidRPr="00E23D75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济南市历下区人民政府办公室</w:t>
      </w:r>
    </w:p>
    <w:p w:rsidR="00F523E7" w:rsidRPr="00E23D75" w:rsidRDefault="00CD6241" w:rsidP="000F31B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D6241"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关于印发2022年《济南市历下区政府工作报告》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目标任务分解</w:t>
      </w:r>
      <w:r w:rsidRPr="00457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F523E7" w:rsidRPr="00E23D75" w:rsidRDefault="00F523E7" w:rsidP="00364853">
      <w:pPr>
        <w:spacing w:line="560" w:lineRule="exact"/>
        <w:ind w:firstLineChars="200" w:firstLine="640"/>
        <w:rPr>
          <w:sz w:val="32"/>
          <w:szCs w:val="36"/>
        </w:rPr>
      </w:pPr>
    </w:p>
    <w:p w:rsidR="00E4070D" w:rsidRPr="00E4070D" w:rsidRDefault="00E4070D" w:rsidP="00E4070D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E4070D">
        <w:rPr>
          <w:rFonts w:ascii="仿宋_GB2312" w:eastAsia="仿宋_GB2312" w:hAnsi="仿宋_GB2312" w:cs="仿宋_GB2312" w:hint="eastAsia"/>
          <w:sz w:val="32"/>
          <w:szCs w:val="32"/>
        </w:rPr>
        <w:t>各街道办事处，区政府各部门（单位）：</w:t>
      </w:r>
    </w:p>
    <w:p w:rsidR="00E23D75" w:rsidRPr="00E23D75" w:rsidRDefault="00E4070D" w:rsidP="00E4070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E4070D">
        <w:rPr>
          <w:rFonts w:ascii="仿宋_GB2312" w:eastAsia="仿宋_GB2312" w:hAnsi="仿宋_GB2312" w:cs="仿宋_GB2312" w:hint="eastAsia"/>
          <w:sz w:val="32"/>
          <w:szCs w:val="32"/>
        </w:rPr>
        <w:t>经区政府研究，确定了2022年《济南市历下区政府工作报告》目标任务分解，现印发给你们，请抓好贯彻落实。</w:t>
      </w:r>
    </w:p>
    <w:p w:rsidR="00E23D75" w:rsidRPr="00E23D75" w:rsidRDefault="00E23D75" w:rsidP="00DD4B50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E23D75" w:rsidRPr="00E23D75" w:rsidRDefault="00E23D75" w:rsidP="00BB4003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E23D75" w:rsidRPr="00E23D75" w:rsidRDefault="00E23D75" w:rsidP="00BB4003">
      <w:pPr>
        <w:widowControl/>
        <w:shd w:val="clear" w:color="auto" w:fill="FFFFFF"/>
        <w:spacing w:line="560" w:lineRule="exact"/>
        <w:ind w:firstLineChars="1200" w:firstLine="3840"/>
        <w:rPr>
          <w:rFonts w:ascii="仿宋_GB2312" w:eastAsia="仿宋_GB2312" w:hAnsi="微软雅黑" w:cs="宋体"/>
          <w:kern w:val="0"/>
          <w:sz w:val="32"/>
          <w:szCs w:val="32"/>
        </w:rPr>
      </w:pP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济南市历下区人民政府办公室</w:t>
      </w:r>
    </w:p>
    <w:p w:rsidR="00E23D75" w:rsidRPr="00E23D75" w:rsidRDefault="00E23D75" w:rsidP="00BB4003">
      <w:pPr>
        <w:widowControl/>
        <w:shd w:val="clear" w:color="auto" w:fill="FFFFFF"/>
        <w:spacing w:line="560" w:lineRule="exact"/>
        <w:ind w:firstLineChars="1450" w:firstLine="4640"/>
        <w:rPr>
          <w:rFonts w:ascii="仿宋_GB2312" w:eastAsia="仿宋_GB2312" w:hAnsi="微软雅黑" w:cs="宋体"/>
          <w:kern w:val="0"/>
          <w:sz w:val="32"/>
          <w:szCs w:val="32"/>
        </w:rPr>
      </w:pP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202</w:t>
      </w:r>
      <w:r w:rsidR="00F3097A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 w:rsidR="007B09EC">
        <w:rPr>
          <w:rFonts w:ascii="仿宋_GB2312" w:eastAsia="仿宋_GB2312" w:hAnsi="微软雅黑" w:cs="宋体" w:hint="eastAsia"/>
          <w:kern w:val="0"/>
          <w:sz w:val="32"/>
          <w:szCs w:val="32"/>
        </w:rPr>
        <w:t>4</w:t>
      </w: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CE0E93">
        <w:rPr>
          <w:rFonts w:ascii="仿宋_GB2312" w:eastAsia="仿宋_GB2312" w:hAnsi="微软雅黑" w:cs="宋体" w:hint="eastAsia"/>
          <w:kern w:val="0"/>
          <w:sz w:val="32"/>
          <w:szCs w:val="32"/>
        </w:rPr>
        <w:t>22</w:t>
      </w: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日</w:t>
      </w:r>
    </w:p>
    <w:p w:rsidR="00E23D75" w:rsidRDefault="006F0C8B" w:rsidP="006F0C8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（此件</w:t>
      </w:r>
      <w:r w:rsidR="00E4070D">
        <w:rPr>
          <w:rFonts w:ascii="仿宋_GB2312" w:eastAsia="仿宋_GB2312" w:hAnsi="微软雅黑" w:cs="宋体" w:hint="eastAsia"/>
          <w:kern w:val="0"/>
          <w:sz w:val="32"/>
          <w:szCs w:val="32"/>
        </w:rPr>
        <w:t>公开</w:t>
      </w:r>
      <w:r w:rsidR="00CE0E93">
        <w:rPr>
          <w:rFonts w:ascii="仿宋_GB2312" w:eastAsia="仿宋_GB2312" w:hAnsi="微软雅黑" w:cs="宋体" w:hint="eastAsia"/>
          <w:kern w:val="0"/>
          <w:sz w:val="32"/>
          <w:szCs w:val="32"/>
        </w:rPr>
        <w:t>发布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</w:p>
    <w:p w:rsidR="00800D17" w:rsidRPr="0016649A" w:rsidRDefault="00800D17" w:rsidP="00800D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0133" w:rsidRDefault="00DE0133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 w:hint="eastAsia"/>
          <w:b w:val="0"/>
          <w:sz w:val="32"/>
          <w:szCs w:val="32"/>
        </w:rPr>
      </w:pPr>
    </w:p>
    <w:p w:rsidR="00DD0288" w:rsidRDefault="00DD0288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 w:hint="eastAsia"/>
          <w:b w:val="0"/>
          <w:sz w:val="32"/>
          <w:szCs w:val="32"/>
        </w:rPr>
      </w:pPr>
    </w:p>
    <w:p w:rsidR="00DD0288" w:rsidRDefault="00DD0288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 w:hint="eastAsia"/>
          <w:b w:val="0"/>
          <w:sz w:val="32"/>
          <w:szCs w:val="32"/>
        </w:rPr>
      </w:pPr>
    </w:p>
    <w:p w:rsidR="00DD0288" w:rsidRDefault="00DD0288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 w:hint="eastAsia"/>
          <w:b w:val="0"/>
          <w:sz w:val="32"/>
          <w:szCs w:val="32"/>
        </w:rPr>
      </w:pPr>
    </w:p>
    <w:p w:rsidR="00DD0288" w:rsidRDefault="00DD0288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 w:hint="eastAsia"/>
          <w:b w:val="0"/>
          <w:sz w:val="32"/>
          <w:szCs w:val="32"/>
        </w:rPr>
      </w:pPr>
    </w:p>
    <w:p w:rsidR="00DD0288" w:rsidRPr="00DD0288" w:rsidRDefault="00DD0288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/>
          <w:b w:val="0"/>
          <w:sz w:val="32"/>
          <w:szCs w:val="32"/>
        </w:rPr>
      </w:pPr>
    </w:p>
    <w:p w:rsidR="007E3484" w:rsidRPr="00E23D75" w:rsidRDefault="007E3484" w:rsidP="00F523E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2D6493" w:rsidRDefault="002D6493" w:rsidP="002D64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2022年《济南市历下区政府工作报告》</w:t>
      </w:r>
    </w:p>
    <w:p w:rsidR="002D6493" w:rsidRDefault="002D6493" w:rsidP="002D6493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目标任务分解</w:t>
      </w:r>
    </w:p>
    <w:p w:rsidR="002D6493" w:rsidRDefault="002D6493" w:rsidP="002D64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是新一届政府的开局之年，将喜迎党的二十大胜利召开，做好全年各项工作意义十分重大，使命艰巨光荣。新形势新变化带来了新的发展机遇，宏观经济长期向好的基本面是我们加快发展的底气和信心，一系列重大战略叠加，多重利好政策集成，为历下高质量发展提供了绝佳“窗口期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我们必须准确把握新发展阶段、坚决贯彻新发展理念、服务融入新发展格局，牢牢把握稳字当头、稳中求进工作总基调，在区委的坚强领导下，紧盯国际化一流中心城区建设总目标，牢记发展第一要务，统筹</w:t>
      </w:r>
      <w:r>
        <w:rPr>
          <w:rFonts w:ascii="仿宋_GB2312" w:eastAsia="仿宋_GB2312" w:hAnsi="仿宋_GB2312" w:cs="仿宋_GB2312"/>
          <w:sz w:val="32"/>
          <w:szCs w:val="32"/>
        </w:rPr>
        <w:t>疫情防控和经济社会发展，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适度超前抓谋划，压实责任抓推进，统筹要素抓落地，保持经济运行在合理区间的基础上，瞄准更高目标加压奋进、再攀高峰，以高质量发展领跑者的姿态，在新时代社会主义现代化强省会建设的新征程中勇挑龙头重任、体现历下担当。</w:t>
      </w:r>
    </w:p>
    <w:p w:rsidR="002D6493" w:rsidRDefault="00634F65" w:rsidP="00634F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F65">
        <w:rPr>
          <w:rFonts w:ascii="仿宋_GB2312" w:eastAsia="仿宋_GB2312" w:hint="eastAsia"/>
          <w:sz w:val="32"/>
          <w:szCs w:val="32"/>
        </w:rPr>
        <w:t>综合各方面因素，今年的主要预期目标是：地区生产总值增长8%以上，</w:t>
      </w:r>
      <w:r w:rsidRPr="00634F65">
        <w:rPr>
          <w:rFonts w:ascii="楷体_GB2312" w:eastAsia="楷体_GB2312" w:hint="eastAsia"/>
          <w:sz w:val="32"/>
          <w:szCs w:val="32"/>
        </w:rPr>
        <w:t>（牵头领导：武毅，责任单位：区发展和改革局）</w:t>
      </w:r>
      <w:r w:rsidRPr="00634F65">
        <w:rPr>
          <w:rFonts w:ascii="仿宋_GB2312" w:eastAsia="仿宋_GB2312" w:hint="eastAsia"/>
          <w:sz w:val="32"/>
          <w:szCs w:val="32"/>
        </w:rPr>
        <w:t>一般公共预算收入增长9%，</w:t>
      </w:r>
      <w:r w:rsidRPr="00634F65">
        <w:rPr>
          <w:rFonts w:ascii="楷体_GB2312" w:eastAsia="楷体_GB2312" w:hint="eastAsia"/>
          <w:sz w:val="32"/>
          <w:szCs w:val="32"/>
        </w:rPr>
        <w:t>（牵头领导：武毅，责任单位：区财政局）</w:t>
      </w:r>
      <w:r w:rsidRPr="00634F65">
        <w:rPr>
          <w:rFonts w:ascii="仿宋_GB2312" w:eastAsia="仿宋_GB2312" w:hint="eastAsia"/>
          <w:sz w:val="32"/>
          <w:szCs w:val="32"/>
        </w:rPr>
        <w:t>城镇居民人均可支配收入增长8%以上，</w:t>
      </w:r>
      <w:r w:rsidRPr="00634F65">
        <w:rPr>
          <w:rFonts w:ascii="楷体_GB2312" w:eastAsia="楷体_GB2312" w:hint="eastAsia"/>
          <w:sz w:val="32"/>
          <w:szCs w:val="32"/>
        </w:rPr>
        <w:t>（牵头领导：武毅，责任单位：区发展和改革局）</w:t>
      </w:r>
      <w:r w:rsidRPr="00634F65">
        <w:rPr>
          <w:rFonts w:ascii="仿宋_GB2312" w:eastAsia="仿宋_GB2312" w:hint="eastAsia"/>
          <w:sz w:val="32"/>
          <w:szCs w:val="32"/>
        </w:rPr>
        <w:t>新增城镇就业3.87万人。</w:t>
      </w:r>
      <w:r w:rsidRPr="00634F65">
        <w:rPr>
          <w:rFonts w:ascii="楷体_GB2312" w:eastAsia="楷体_GB2312" w:hint="eastAsia"/>
          <w:sz w:val="32"/>
          <w:szCs w:val="32"/>
        </w:rPr>
        <w:t>（牵头</w:t>
      </w:r>
      <w:r w:rsidRPr="00634F65">
        <w:rPr>
          <w:rFonts w:ascii="楷体_GB2312" w:eastAsia="楷体_GB2312" w:hint="eastAsia"/>
          <w:sz w:val="32"/>
          <w:szCs w:val="32"/>
        </w:rPr>
        <w:lastRenderedPageBreak/>
        <w:t>领导：王若曦，责任单位：区人力资源和社会保障局）</w:t>
      </w:r>
      <w:r w:rsidR="002D6493">
        <w:rPr>
          <w:rFonts w:ascii="仿宋_GB2312" w:eastAsia="仿宋_GB2312" w:hint="eastAsia"/>
          <w:sz w:val="32"/>
          <w:szCs w:val="32"/>
        </w:rPr>
        <w:t>我们将在确保完成计划目标的基础上，勇挑重担、自我加压，全力以赴将各项指标任务完成的更好。</w:t>
      </w:r>
    </w:p>
    <w:p w:rsidR="002D6493" w:rsidRDefault="002D6493" w:rsidP="002D64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实现</w:t>
      </w:r>
      <w:r>
        <w:rPr>
          <w:rFonts w:ascii="仿宋_GB2312" w:eastAsia="仿宋_GB2312" w:hint="eastAsia"/>
          <w:sz w:val="32"/>
          <w:szCs w:val="32"/>
        </w:rPr>
        <w:t>上述目标，我们将坚持全域化布局、项目化推进、市场化运作</w:t>
      </w:r>
      <w:r>
        <w:rPr>
          <w:rFonts w:ascii="仿宋_GB2312" w:eastAsia="仿宋_GB2312"/>
          <w:sz w:val="32"/>
          <w:szCs w:val="32"/>
        </w:rPr>
        <w:t>、精品化打造</w:t>
      </w:r>
      <w:r>
        <w:rPr>
          <w:rFonts w:ascii="仿宋_GB2312" w:eastAsia="仿宋_GB2312" w:hint="eastAsia"/>
          <w:sz w:val="32"/>
          <w:szCs w:val="32"/>
        </w:rPr>
        <w:t>，大力实施七大行动，确保各项</w:t>
      </w:r>
      <w:r>
        <w:rPr>
          <w:rFonts w:ascii="仿宋_GB2312" w:eastAsia="仿宋_GB2312"/>
          <w:sz w:val="32"/>
          <w:szCs w:val="32"/>
        </w:rPr>
        <w:t>重点任务</w:t>
      </w:r>
      <w:r>
        <w:rPr>
          <w:rFonts w:ascii="仿宋_GB2312" w:eastAsia="仿宋_GB2312" w:hint="eastAsia"/>
          <w:sz w:val="32"/>
          <w:szCs w:val="32"/>
        </w:rPr>
        <w:t>落地见效。</w:t>
      </w:r>
    </w:p>
    <w:p w:rsidR="002D6493" w:rsidRDefault="002D6493" w:rsidP="002D6493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（一）大力实施城市更新行动，构建区域协调发展新格局</w:t>
      </w:r>
      <w:r w:rsidR="00634F65">
        <w:rPr>
          <w:rFonts w:ascii="楷体_GB2312" w:eastAsia="楷体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加快</w:t>
      </w:r>
      <w:r>
        <w:rPr>
          <w:rFonts w:ascii="仿宋_GB2312" w:eastAsia="仿宋_GB2312" w:hAnsi="仿宋_GB2312" w:cs="仿宋_GB2312"/>
          <w:b/>
          <w:sz w:val="32"/>
          <w:szCs w:val="32"/>
        </w:rPr>
        <w:t>放大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政策</w:t>
      </w:r>
      <w:r>
        <w:rPr>
          <w:rFonts w:ascii="仿宋_GB2312" w:eastAsia="仿宋_GB2312" w:hAnsi="仿宋_GB2312" w:cs="仿宋_GB2312"/>
          <w:b/>
          <w:sz w:val="32"/>
          <w:szCs w:val="32"/>
        </w:rPr>
        <w:t>集成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强</w:t>
      </w:r>
      <w:r>
        <w:rPr>
          <w:rFonts w:ascii="仿宋_GB2312" w:eastAsia="仿宋_GB2312" w:hAnsi="仿宋_GB2312" w:cs="仿宋_GB2312"/>
          <w:b/>
          <w:sz w:val="32"/>
          <w:szCs w:val="32"/>
        </w:rPr>
        <w:t>效应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坚持把用足政策作为第一保障，先干一步、</w:t>
      </w:r>
      <w:r>
        <w:rPr>
          <w:rFonts w:ascii="仿宋_GB2312" w:eastAsia="仿宋_GB2312" w:hAnsi="仿宋_GB2312" w:cs="仿宋_GB2312"/>
          <w:sz w:val="32"/>
          <w:szCs w:val="32"/>
        </w:rPr>
        <w:t>快人一拍，</w:t>
      </w:r>
      <w:r>
        <w:rPr>
          <w:rFonts w:ascii="仿宋_GB2312" w:eastAsia="仿宋_GB2312" w:hAnsi="仿宋_GB2312" w:cs="仿宋_GB2312" w:hint="eastAsia"/>
          <w:sz w:val="32"/>
          <w:szCs w:val="32"/>
        </w:rPr>
        <w:t>牢牢</w:t>
      </w:r>
      <w:r>
        <w:rPr>
          <w:rFonts w:ascii="仿宋_GB2312" w:eastAsia="仿宋_GB2312" w:hAnsi="仿宋_GB2312" w:cs="仿宋_GB2312"/>
          <w:sz w:val="32"/>
          <w:szCs w:val="32"/>
        </w:rPr>
        <w:t>把握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/>
          <w:sz w:val="32"/>
          <w:szCs w:val="32"/>
        </w:rPr>
        <w:t>主动权，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</w:t>
      </w:r>
      <w:r>
        <w:rPr>
          <w:rFonts w:ascii="仿宋_GB2312" w:eastAsia="仿宋_GB2312" w:hAnsi="仿宋_GB2312" w:cs="仿宋_GB2312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、有机结合“城市更新+政府专项债券”两大国家重大利好政策，瞄准基础设施等专项债券支持方向，抓好道路交通、市政公用、新能源等重点基础设施整体包装；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（牵头领导：武毅，牵头单位：区财政局，责任单位：区发展和改革局、区住房和城市建设局、区市政工程服务中心、历下控股集团）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紧紧围绕科创金融、数字经济、医疗康养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生物医药等新兴产业做好</w:t>
      </w:r>
      <w:r>
        <w:rPr>
          <w:rFonts w:ascii="仿宋_GB2312" w:eastAsia="仿宋_GB2312" w:hAnsi="仿宋_GB2312" w:cs="仿宋_GB2312"/>
          <w:sz w:val="32"/>
          <w:szCs w:val="32"/>
        </w:rPr>
        <w:t>园区规划策划，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积极争取纳入中央和省、市项目储备，有效破解项目</w:t>
      </w:r>
      <w:r>
        <w:rPr>
          <w:rFonts w:ascii="仿宋_GB2312" w:eastAsia="仿宋_GB2312" w:hAnsi="仿宋_GB2312" w:cs="仿宋_GB2312"/>
          <w:sz w:val="32"/>
          <w:szCs w:val="32"/>
        </w:rPr>
        <w:t>资金平衡难题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（牵头领导：武毅，牵头单位：区发展和改革局，责任单位：各产业主管部门、历下控股集团、历下城发集团）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同步对接有实力的央企国企，把有限的开发资源用好用活，</w:t>
      </w:r>
      <w:r>
        <w:rPr>
          <w:rFonts w:ascii="仿宋_GB2312" w:eastAsia="仿宋_GB2312" w:hAnsi="仿宋_GB2312" w:cs="仿宋_GB2312"/>
          <w:sz w:val="32"/>
          <w:szCs w:val="32"/>
        </w:rPr>
        <w:t>全力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推动城市品质提升、功能完善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打造生态美、活力足、产业优的</w:t>
      </w:r>
      <w:r>
        <w:rPr>
          <w:rFonts w:ascii="仿宋_GB2312" w:eastAsia="仿宋_GB2312" w:hAnsi="仿宋_GB2312" w:cs="仿宋_GB2312"/>
          <w:sz w:val="32"/>
          <w:szCs w:val="32"/>
        </w:rPr>
        <w:t>产城融合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发展新典范。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加快释放城市发展新</w:t>
      </w:r>
      <w:r>
        <w:rPr>
          <w:rFonts w:ascii="仿宋_GB2312" w:eastAsia="仿宋_GB2312" w:hAnsi="仿宋_GB2312" w:cs="仿宋_GB2312"/>
          <w:b/>
          <w:sz w:val="32"/>
          <w:szCs w:val="32"/>
        </w:rPr>
        <w:t>空间。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坚持把征收拆迁作为第一抓手，下好区域发展、项目提速、环境改善、民生保障的“先手棋”。继续发扬敢于攻坚、顽强拼搏的作风，加快推进中央商务区西片区、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（牵头领导：王锐，牵头单位：区住房和城市建设局，责任单位：区自然资源局、区房屋征收服务中心、区城市管理局、历下城发集团，相关街道办事处）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中建八局地块等4个项目、3700余户居民房屋征收，完成小南营、文华园二期拆迁扫尾。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（牵头领导：赵冬梅，牵头单位：区住房和城市建设局，责任单位：区自然资源局、区房屋征收服务中心、历下控股集团，相关街道办事处）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全力打赢</w:t>
      </w:r>
      <w:r>
        <w:rPr>
          <w:rFonts w:ascii="仿宋_GB2312" w:eastAsia="仿宋_GB2312" w:hAnsi="仿宋_GB2312" w:cs="仿宋_GB2312"/>
          <w:sz w:val="32"/>
          <w:szCs w:val="32"/>
        </w:rPr>
        <w:t>城中村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</w:t>
      </w:r>
      <w:r>
        <w:rPr>
          <w:rFonts w:ascii="仿宋_GB2312" w:eastAsia="仿宋_GB2312" w:hAnsi="仿宋_GB2312" w:cs="仿宋_GB2312"/>
          <w:sz w:val="32"/>
          <w:szCs w:val="32"/>
        </w:rPr>
        <w:t>攻坚战</w:t>
      </w:r>
      <w:r>
        <w:rPr>
          <w:rFonts w:ascii="仿宋_GB2312" w:eastAsia="仿宋_GB2312" w:hAnsi="仿宋_GB2312" w:cs="仿宋_GB2312" w:hint="eastAsia"/>
          <w:sz w:val="32"/>
          <w:szCs w:val="32"/>
        </w:rPr>
        <w:t>，尽快实现丁家拆迁清零，完成姚家“新村上楼”，强力推进义和村改造；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（牵头领导：赵冬梅，牵头单位：区住房和城市建设局，责任单位：区自然资源局、区房屋征收服务中心、历下控股集团，相关街道办事处）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探索锦屏家园片区更新提升、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（牵头领导：王锐，牵头单位：区住房和城市建设局，责任单位：区自然资源局、区房屋征收服务中心、区城市管理局、历下城发集团，龙洞街道办事处）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中井村乡村</w:t>
      </w:r>
      <w:r>
        <w:rPr>
          <w:rFonts w:ascii="仿宋_GB2312" w:eastAsia="仿宋_GB2312" w:hAnsi="仿宋_GB2312" w:cs="仿宋_GB2312"/>
          <w:sz w:val="32"/>
          <w:szCs w:val="32"/>
        </w:rPr>
        <w:t>振兴</w:t>
      </w:r>
      <w:r>
        <w:rPr>
          <w:rFonts w:ascii="仿宋_GB2312" w:eastAsia="仿宋_GB2312" w:hAnsi="仿宋_GB2312" w:cs="仿宋_GB2312" w:hint="eastAsia"/>
          <w:sz w:val="32"/>
          <w:szCs w:val="32"/>
        </w:rPr>
        <w:t>路径，不断改善城乡结合部环境面貌。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（牵头领导：赵冬梅，牵头单位：区住房和城市建设局，责任单位：区自然资源局、区房屋征收服务中心、历下控股集团，相关街道办事处）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持续强化土地要素保障，完成盛福片区等875亩土地挂牌出让，加快批而未供、供而未用土地处置，坚持集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约节约用地，导入更多高技术含量、高附加值优质产业，让“寸土”生“寸金”，在“小空间”实现“大作为”。高质量推动国土空间总体规划编制工作，拓展城市开发边界，为历下在“十四五”期间腾飞起势奠定基础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（牵头领导：赵冬梅，牵头单位：区自然资源局，责任单位：历下控股集团）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加快拉开城市发展主</w:t>
      </w:r>
      <w:r>
        <w:rPr>
          <w:rFonts w:ascii="仿宋_GB2312" w:eastAsia="仿宋_GB2312" w:hAnsi="仿宋_GB2312" w:cs="仿宋_GB2312"/>
          <w:b/>
          <w:sz w:val="32"/>
          <w:szCs w:val="32"/>
        </w:rPr>
        <w:t>框架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坚持把片区改造作为第一战场，围绕“一轴、</w:t>
      </w:r>
      <w:r>
        <w:rPr>
          <w:rFonts w:ascii="仿宋_GB2312" w:eastAsia="仿宋_GB2312" w:hAnsi="仿宋_GB2312" w:cs="仿宋_GB231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区、多园”，高质量推进</w:t>
      </w:r>
      <w:r>
        <w:rPr>
          <w:rFonts w:ascii="仿宋_GB2312" w:eastAsia="仿宋_GB2312" w:hAnsi="仿宋_GB2312" w:cs="仿宋_GB2312"/>
          <w:sz w:val="32"/>
          <w:szCs w:val="32"/>
        </w:rPr>
        <w:t>城市更新。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将泉城路—解放路—解放东路打造为产业复兴轴、品质提升轴、形象展示轴，坚持“留、改、拆、建”并举，加快推进三塑、铁路党校、甸柳片区、茂岭山周边等地块城市更新，有机串联老城新区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（牵头领导：赵冬梅，牵头单位:区住房和城市建设局,责任单位：历下控股集团、历下城发集团、区自然资源局、区房屋征收服务中心，相关街道办事处）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紧盯中央商务区和古城片区，同步推进长岭山片区开发，努力构建历史文化底蕴与现代国际时尚融合发展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空间</w:t>
      </w:r>
      <w:r>
        <w:rPr>
          <w:rFonts w:ascii="仿宋_GB2312" w:eastAsia="仿宋_GB2312" w:hAnsi="仿宋_GB2312" w:cs="仿宋_GB2312"/>
          <w:sz w:val="32"/>
          <w:szCs w:val="32"/>
        </w:rPr>
        <w:t>格局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。全力服务好中央商务区重点项目建设，确保年内岚桥大厦等26座楼宇、136万平方米载体建成交付，</w:t>
      </w:r>
      <w:r>
        <w:rPr>
          <w:rFonts w:ascii="仿宋_GB2312" w:eastAsia="仿宋_GB2312" w:hAnsi="仿宋_GB2312" w:cs="仿宋_GB2312"/>
          <w:sz w:val="32"/>
          <w:szCs w:val="32"/>
        </w:rPr>
        <w:t>带动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全区70个重点项目建设</w:t>
      </w:r>
      <w:r>
        <w:rPr>
          <w:rFonts w:ascii="仿宋_GB2312" w:eastAsia="仿宋_GB2312" w:hAnsi="仿宋_GB2312" w:cs="仿宋_GB2312"/>
          <w:sz w:val="32"/>
          <w:szCs w:val="32"/>
        </w:rPr>
        <w:t>提速提效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（牵头领导：武毅，牵头单位：区发展和改革局，责任单位：中央商务区管委会）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有序推进古城片区房屋征收，启动鞭指巷等出入口整治，加快百花洲非遗文化园建设，对外开放状元府、题壁堂，打通泉道、传承文脉，让古城成为品读济南历史、感悟名士风采、体验泉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水文化的驻足之地；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（牵头领导：赵冬梅，牵头单位：济南古城保护和发展中心，责任单位：区住房和城市建设局、区房屋征收服务中心，相关街道办事处）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用好</w:t>
      </w:r>
      <w:r>
        <w:rPr>
          <w:rFonts w:ascii="仿宋_GB2312" w:eastAsia="仿宋_GB2312" w:hAnsi="仿宋_GB2312" w:cs="仿宋_GB2312"/>
          <w:sz w:val="32"/>
          <w:szCs w:val="32"/>
        </w:rPr>
        <w:t>自贸试验区</w:t>
      </w:r>
      <w:r>
        <w:rPr>
          <w:rFonts w:ascii="仿宋_GB2312" w:eastAsia="仿宋_GB2312" w:hAnsi="仿宋_GB2312" w:cs="仿宋_GB2312" w:hint="eastAsia"/>
          <w:sz w:val="32"/>
          <w:szCs w:val="32"/>
        </w:rPr>
        <w:t>先行先试的便利条件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加快长岭山片区产业用地开发建设，优化产业结构，提升产业能级，打造全市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东强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战略</w:t>
      </w:r>
      <w:r>
        <w:rPr>
          <w:rFonts w:ascii="仿宋_GB2312" w:eastAsia="仿宋_GB2312" w:hAnsi="仿宋_GB2312" w:cs="仿宋_GB2312"/>
          <w:sz w:val="32"/>
          <w:szCs w:val="32"/>
        </w:rPr>
        <w:t>示范样板。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（牵头领导：武毅，牵头单位：区发展和改革局，责任单位：落实全市“东强”战略工作推进指挥部成员单位）</w:t>
      </w:r>
    </w:p>
    <w:p w:rsidR="002D6493" w:rsidRDefault="002D6493" w:rsidP="002D6493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（二）大力实施产业升级行动，建设新旧动能转换新高地</w:t>
      </w:r>
      <w:r w:rsidR="00634F65"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全力抢占金融发展制高点。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全省金融中心集聚优势，突出中央商务区发展主阵地作用，围绕新交付高端楼宇，精准推介、优中选优，重点培育引进外资银行、保险证券、股权投资等金融总部和新金融、类金融机构，延伸产业链条，打造业态齐全、良性互动的金融生态圈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（牵头领导：李莎，牵头单位：中央商务区管委会，责任单位：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区地方金融监督管理局</w:t>
      </w:r>
      <w:r>
        <w:rPr>
          <w:rFonts w:ascii="楷体_GB2312" w:eastAsia="楷体_GB2312" w:hAnsi="楷体_GB2312" w:cs="楷体_GB2312" w:hint="eastAsia"/>
          <w:sz w:val="32"/>
          <w:szCs w:val="32"/>
        </w:rPr>
        <w:t>、区投资促进局、历下控股集团，相关街道办事处）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积极抢抓全国首个科创金融改革试验区建设机遇，依托</w:t>
      </w:r>
      <w:r>
        <w:rPr>
          <w:rFonts w:ascii="仿宋_GB2312" w:eastAsia="仿宋_GB2312" w:hAnsi="仿宋_GB2312" w:cs="仿宋_GB2312"/>
          <w:sz w:val="32"/>
          <w:szCs w:val="32"/>
        </w:rPr>
        <w:t>明湖</w:t>
      </w:r>
      <w:r>
        <w:rPr>
          <w:rFonts w:ascii="仿宋_GB2312" w:eastAsia="仿宋_GB2312" w:hint="eastAsia"/>
          <w:bCs/>
          <w:sz w:val="32"/>
          <w:szCs w:val="32"/>
        </w:rPr>
        <w:t>国际资本运营产业园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、科技创新</w:t>
      </w:r>
      <w:r>
        <w:rPr>
          <w:rFonts w:ascii="仿宋_GB2312" w:eastAsia="仿宋_GB2312" w:hAnsi="仿宋_GB2312" w:cs="仿宋_GB2312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心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搭建知识产权评估、技术成果交易平台；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（牵头领导：刘兰设，牵头单位：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区地方金融监督管理局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，责任单位：区科学技术局、区市场监督管理局、历下控股集团）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int="eastAsia"/>
          <w:sz w:val="32"/>
          <w:szCs w:val="32"/>
        </w:rPr>
        <w:t>高新技术企业全过程梯次培育体系，新增高新技术企业119家，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发挥省信用增进投资公司作用，为企业提供融资支持，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导：洪露，牵头单位：区科学技术局，责任单位：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区地方金融监督管理局</w:t>
      </w:r>
      <w:r>
        <w:rPr>
          <w:rFonts w:ascii="楷体_GB2312" w:eastAsia="楷体_GB2312" w:hAnsi="楷体_GB2312" w:cs="楷体_GB2312" w:hint="eastAsia"/>
          <w:sz w:val="32"/>
          <w:szCs w:val="32"/>
        </w:rPr>
        <w:t>、历下控股集团）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在科技创新、产业金融两端发力，</w:t>
      </w:r>
      <w:r>
        <w:rPr>
          <w:rFonts w:ascii="仿宋_GB2312" w:eastAsia="仿宋_GB2312" w:hint="eastAsia"/>
          <w:sz w:val="32"/>
          <w:szCs w:val="32"/>
        </w:rPr>
        <w:t>促进高端金融服务和科技创新要素串联成线，为全市科创金融改革趟出路子。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充分释放消费升级新活力。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把消费作为扩大内需的主要发力点，</w:t>
      </w:r>
      <w:r>
        <w:rPr>
          <w:rFonts w:ascii="仿宋_GB2312" w:eastAsia="仿宋_GB2312" w:hAnsi="仿宋_GB2312" w:cs="仿宋_GB2312"/>
          <w:sz w:val="32"/>
          <w:szCs w:val="32"/>
        </w:rPr>
        <w:t>积极推进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传统消费升级和新兴消费扩容，加快建设“山东手造”（济南）展示中心，依托丰富非遗和传统工艺资源，积极开发满足群众个性化、品质化、情感化消费需求的“山东手造”产品，争创“好品山东”品牌；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（牵头领导：贾文，牵头单位：区委宣传部，责任单位：区文化和旅游局、济南古城保护和发展中心、区非物质文化遗产保护中心、历下控股集团、泉城路街道办事处）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大力发展网红经济、文创经济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旅游经济，引进国内外品牌首店和各类高端消费品牌15个，建设改造一刻钟社区便民生活圈2个，举办不少于30场促消费活动，集聚商气，汇拢人气，打响“乐购历下”品牌。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（牵头领导：洪露，牵头单位：区商务局，责任单位：区投资促进局、区文化和旅游局，相关街道办事处）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全面启动CBD国际消费中心商圈建设，提升高端楼宇底商档次水平，推动华润万象城、龙湖天街等大型商业综合体转型升级，不断丰富国际化元素，为济南创建国际消费中心城市增强底气。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（牵头领导：李莎，牵头单位：中央商务区管委会，责任单位：区商务局、区投资促进局）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持续强化特色园区带动力。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牢牢把握“明湖系”园区“专”“精”“强”发展目标，瞄准新技术、新领域做强做优产业链。做好明湖国际信创产业园招商选商，依托华为、中国电子系统等头部企业，引进新一代信息技术企业2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家以上，拉伸产业链条，推动园区迈入“科创济南”建设第一方阵；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（牵头领导：赵冬梅，牵头单位：历下控股集团，责任单位：区投资促进局、区工业和信息化局、区科学技术局）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加快明湖国际细胞医学产业园、生物制药生产基地建设，发挥与山东大学共建细胞产业研究院科研优势，加快构建生物医药链式产业发展集群；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（牵头领导：赵冬梅，牵头单位：历下控股集团，责任单位：区投资促进局、区科学技术局、区卫生健康局）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服务保障槿椿颐养中心</w:t>
      </w:r>
      <w:r>
        <w:rPr>
          <w:rFonts w:ascii="仿宋_GB2312" w:eastAsia="仿宋_GB2312" w:hAnsi="仿宋_GB2312" w:cs="仿宋_GB2312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，重点强化与住友商事等国际知名养老服务机构合作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联手打造“康养济南”标杆项目。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（牵头领导：赵冬梅，牵头单位：历下控股集团，责任单位：区投资促进局、区民政局、区卫生健康局）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加快“丽山系”园区品牌塑造，提升智育谷运营水平，加快美育谷改造提升和资源导入，打造省会文化艺术名片、艺术家会客厅。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（牵头领导：赵冬梅，牵头单位：历下控股集团，责任单位：区投资促进局、区文化和旅游局、区教育和体育局）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着力提高楼宇经济贡献能力，探索数字化智能管理模式，用好大数据分析，全面掌握入驻企业发展态势，有针对性地做好服务保障，不断提升高端楼宇“米均效益”；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洪露，牵头单位：区商务局，责任单位：区发展和改革局、区投资促进局、区市场监督管理局、区行政审批服务局、历下控股集团，各街道办事处）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发挥楼宇网格员作用，强化重点</w:t>
      </w:r>
      <w:r>
        <w:rPr>
          <w:rFonts w:ascii="仿宋_GB2312" w:eastAsia="仿宋_GB2312" w:hAnsi="仿宋_GB2312" w:cs="仿宋_GB2312"/>
          <w:sz w:val="32"/>
          <w:szCs w:val="32"/>
        </w:rPr>
        <w:t>载体动态</w:t>
      </w:r>
      <w:r>
        <w:rPr>
          <w:rFonts w:ascii="仿宋_GB2312" w:eastAsia="仿宋_GB2312" w:hAnsi="仿宋_GB2312" w:cs="仿宋_GB2312" w:hint="eastAsia"/>
          <w:sz w:val="32"/>
          <w:szCs w:val="32"/>
        </w:rPr>
        <w:t>监控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推广商务楼宇品质认证，加速低效楼宇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腾笼换鸟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，新认定至少5家市级总部企业，新增亿元楼2座以上，以楼宇贡献助力亩均效益走在全国前列。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（牵头领导：洪露，牵头单位：区商务局，责任单位：区发展和改革局、区投资促进局、区市场监督管理局、区行政审批服务局、历下控股集团，各街道办事处）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激发数字经济发展新动能。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把做大做强做优数字经济作为转型发展的关键增量，努力打造全省数字经济创新发展新高地。积极推进数字产业化，</w:t>
      </w:r>
      <w:r>
        <w:rPr>
          <w:rFonts w:ascii="仿宋_GB2312" w:eastAsia="仿宋_GB2312" w:hint="eastAsia"/>
          <w:sz w:val="32"/>
          <w:szCs w:val="32"/>
        </w:rPr>
        <w:t>充分发挥中创软件、字节跳动、科大讯飞等龙头骨干企业的辐射带动作用，加速推进软件与信息技术服务、人工智能、大数据应用等产业集聚发展，力争数字经济核心产业规模增长10%以上。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（牵头领导：武毅，牵头单位：区工业和信息化局，责任单位：区发展和改革局、区科学技术局）</w:t>
      </w:r>
      <w:r>
        <w:rPr>
          <w:rFonts w:ascii="仿宋_GB2312" w:eastAsia="仿宋_GB2312" w:hint="eastAsia"/>
          <w:sz w:val="32"/>
          <w:szCs w:val="32"/>
        </w:rPr>
        <w:t>加快实施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产业数字化，新增上云企业2000家，</w:t>
      </w:r>
      <w:r>
        <w:rPr>
          <w:rFonts w:ascii="仿宋_GB2312" w:eastAsia="仿宋_GB2312" w:hint="eastAsia"/>
          <w:sz w:val="32"/>
          <w:szCs w:val="32"/>
        </w:rPr>
        <w:t>积极推进“星火·链网”</w:t>
      </w:r>
      <w:r>
        <w:rPr>
          <w:rFonts w:ascii="仿宋_GB2312" w:eastAsia="仿宋_GB2312" w:hint="eastAsia"/>
          <w:bCs/>
          <w:sz w:val="32"/>
          <w:szCs w:val="32"/>
        </w:rPr>
        <w:t>超级节点（济南）项目落地</w:t>
      </w:r>
      <w:r>
        <w:rPr>
          <w:rFonts w:ascii="仿宋_GB2312" w:eastAsia="仿宋_GB2312" w:hint="eastAsia"/>
          <w:sz w:val="32"/>
          <w:szCs w:val="32"/>
        </w:rPr>
        <w:t>，推动新一代信息技术与实体经济深度融合，高标准打造国家信息消费体验中心。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（牵头领导：武毅，牵头单位：区工业和信息化局，责任单位：区发展和改革局、区科学技术局）</w:t>
      </w:r>
      <w:r>
        <w:rPr>
          <w:rFonts w:ascii="仿宋_GB2312" w:eastAsia="仿宋_GB2312" w:hint="eastAsia"/>
          <w:sz w:val="32"/>
          <w:szCs w:val="32"/>
        </w:rPr>
        <w:t>持续提升城市数字化水平，新建</w:t>
      </w:r>
      <w:r>
        <w:rPr>
          <w:rFonts w:ascii="仿宋_GB2312" w:eastAsia="仿宋_GB2312" w:hAnsi="仿宋_GB2312" w:cs="仿宋_GB2312" w:hint="eastAsia"/>
          <w:sz w:val="32"/>
          <w:szCs w:val="32"/>
        </w:rPr>
        <w:t>5G基站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877个，总量超过4000个，</w:t>
      </w:r>
      <w:r>
        <w:rPr>
          <w:rFonts w:ascii="仿宋_GB2312" w:eastAsia="仿宋_GB2312" w:hint="eastAsia"/>
          <w:sz w:val="32"/>
          <w:szCs w:val="32"/>
        </w:rPr>
        <w:t>实现区域内5G网络连续覆盖，丰富数字生活应用场景，打造20个省级智慧社区；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（牵头领导：武毅，责任单位：区工业和信息化局）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充分发挥城市运行指挥中心作用，构建“一屏统览、一门受理、一体派单、联合处置、实时追溯”的城市运转管理模式；积极推进数字政府建设，整合各部门数据信息，构建一体化大数据平台，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（牵头领导：洪露，牵头单位：区大数据局，责任单位：区直各部门</w:t>
      </w:r>
      <w:r w:rsidR="00634F65">
        <w:rPr>
          <w:rFonts w:ascii="楷体_GB2312" w:eastAsia="楷体_GB2312" w:hAnsi="楷体_GB2312" w:cs="楷体_GB2312" w:hint="eastAsia"/>
          <w:sz w:val="32"/>
          <w:szCs w:val="32"/>
        </w:rPr>
        <w:t>（单位）</w:t>
      </w:r>
      <w:r>
        <w:rPr>
          <w:rFonts w:ascii="楷体_GB2312" w:eastAsia="楷体_GB2312" w:hAnsi="楷体_GB2312" w:cs="楷体_GB2312" w:hint="eastAsia"/>
          <w:sz w:val="32"/>
          <w:szCs w:val="32"/>
        </w:rPr>
        <w:t>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实现“多网融合”，完善“互联网+政务服务”体系，推进“一网通办”迭代升级，</w:t>
      </w:r>
      <w:r>
        <w:rPr>
          <w:rFonts w:ascii="仿宋_GB2312" w:eastAsia="仿宋_GB2312" w:hAnsi="宋体" w:hint="eastAsia"/>
          <w:kern w:val="0"/>
          <w:sz w:val="32"/>
          <w:szCs w:val="32"/>
        </w:rPr>
        <w:t>大力推广电子证照，力争80%的审批许可事项实现“无证办”，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加快建设善感知、有温度、会呼吸的智慧城市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（牵头领导：洪露，牵头单位：区大数据局，责任单位：区行政审批服务局）</w:t>
      </w:r>
    </w:p>
    <w:p w:rsidR="002D6493" w:rsidRDefault="002D6493" w:rsidP="002D6493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（三）大力实施改革赋能行动，提升最优营商环境新优势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勇闯改革攻坚“深水区”。</w:t>
      </w:r>
      <w:r>
        <w:rPr>
          <w:rFonts w:ascii="仿宋_GB2312" w:eastAsia="仿宋_GB2312" w:hint="eastAsia"/>
          <w:sz w:val="32"/>
          <w:szCs w:val="32"/>
        </w:rPr>
        <w:t>加快投融资体制改革，投入不少于3亿元设立政府引导基金，发挥财政资金杠杆作用，撬动更多社会资本助力产业发展；积极争取政策性银行专项信贷支持，充分利用PPP模式融资至少23亿元，保障城市品质提升等重点项目顺利实施，将有限政府财力用于保运转、保民生、保刚性支出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（牵头领导：武毅，牵头单位：区财政局，责任单位：区发展和改革局、区</w:t>
      </w:r>
      <w:r w:rsidR="00203F2F">
        <w:rPr>
          <w:rFonts w:ascii="楷体_GB2312" w:eastAsia="楷体_GB2312" w:hAnsi="楷体_GB2312" w:cs="楷体_GB2312" w:hint="eastAsia"/>
          <w:sz w:val="32"/>
          <w:szCs w:val="32"/>
        </w:rPr>
        <w:t>地方</w:t>
      </w:r>
      <w:r>
        <w:rPr>
          <w:rFonts w:ascii="楷体_GB2312" w:eastAsia="楷体_GB2312" w:hAnsi="楷体_GB2312" w:cs="楷体_GB2312" w:hint="eastAsia"/>
          <w:sz w:val="32"/>
          <w:szCs w:val="32"/>
        </w:rPr>
        <w:t>金融监督管理局、区园林绿化服务中心）</w:t>
      </w:r>
      <w:r>
        <w:rPr>
          <w:rFonts w:ascii="仿宋_GB2312" w:eastAsia="仿宋_GB2312" w:hint="eastAsia"/>
          <w:sz w:val="32"/>
          <w:szCs w:val="32"/>
        </w:rPr>
        <w:t>深入推进节能降碳，研究制定碳达峰行动方案，光伏装机规模</w:t>
      </w:r>
      <w:r>
        <w:rPr>
          <w:rFonts w:ascii="仿宋_GB2312" w:eastAsia="仿宋_GB2312" w:hint="eastAsia"/>
          <w:sz w:val="32"/>
          <w:szCs w:val="32"/>
        </w:rPr>
        <w:lastRenderedPageBreak/>
        <w:t>新增5000千瓦，推动全区能源结构优化。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（牵头领导：武毅，责任单位：区发展和改革局）</w:t>
      </w:r>
      <w:r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/>
          <w:sz w:val="32"/>
          <w:szCs w:val="32"/>
        </w:rPr>
        <w:t>国有资产</w:t>
      </w:r>
      <w:r>
        <w:rPr>
          <w:rFonts w:ascii="仿宋_GB2312" w:eastAsia="仿宋_GB2312" w:hint="eastAsia"/>
          <w:sz w:val="32"/>
          <w:szCs w:val="32"/>
        </w:rPr>
        <w:t>、国有企业监督管理，规范</w:t>
      </w:r>
      <w:r>
        <w:rPr>
          <w:rFonts w:ascii="仿宋_GB2312" w:eastAsia="仿宋_GB2312"/>
          <w:sz w:val="32"/>
          <w:szCs w:val="32"/>
        </w:rPr>
        <w:t>投资经营</w:t>
      </w:r>
      <w:r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（牵头领导：王若曦，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牵头单位：区国有资产监督管理局，</w:t>
      </w:r>
      <w:r>
        <w:rPr>
          <w:rFonts w:ascii="楷体_GB2312" w:eastAsia="楷体_GB2312" w:hAnsi="楷体_GB2312" w:cs="楷体_GB2312" w:hint="eastAsia"/>
          <w:sz w:val="32"/>
          <w:szCs w:val="32"/>
        </w:rPr>
        <w:t>责任单位：区审计局、区财政局）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扎实推进自贸试验区历下区块三年行动计划，进一步优化外商投资流程，研究制定数字经济等新业态落户发展改革措施，拿出更多在全国叫得响可复制的创新案例。（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牵头领导：李莎，责任单位：中央商务区管委会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D6493" w:rsidRDefault="002D6493" w:rsidP="002D6493">
      <w:pPr>
        <w:spacing w:line="60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打出惠企稳企“组合拳”。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扎实开展“招商服务年”活动，</w:t>
      </w:r>
      <w:r>
        <w:rPr>
          <w:rFonts w:ascii="仿宋_GB2312" w:eastAsia="仿宋_GB2312" w:hint="eastAsia"/>
          <w:sz w:val="32"/>
          <w:szCs w:val="32"/>
        </w:rPr>
        <w:t>健全区级领导、</w:t>
      </w:r>
      <w:r>
        <w:rPr>
          <w:rFonts w:ascii="仿宋_GB2312" w:eastAsia="仿宋_GB2312"/>
          <w:sz w:val="32"/>
          <w:szCs w:val="32"/>
        </w:rPr>
        <w:t>业务部门对接服务</w:t>
      </w:r>
      <w:r>
        <w:rPr>
          <w:rFonts w:ascii="仿宋_GB2312" w:eastAsia="仿宋_GB2312" w:hint="eastAsia"/>
          <w:sz w:val="32"/>
          <w:szCs w:val="32"/>
        </w:rPr>
        <w:t>机制，主动</w:t>
      </w:r>
      <w:r>
        <w:rPr>
          <w:rFonts w:ascii="仿宋_GB2312" w:eastAsia="仿宋_GB2312" w:hAnsi="仿宋_GB2312" w:cs="仿宋_GB2312" w:hint="eastAsia"/>
          <w:sz w:val="32"/>
          <w:szCs w:val="32"/>
        </w:rPr>
        <w:t>掌握驻区企业经营情况和发展意图，</w:t>
      </w:r>
      <w:r>
        <w:rPr>
          <w:rFonts w:ascii="仿宋_GB2312" w:eastAsia="仿宋_GB2312" w:hint="eastAsia"/>
          <w:sz w:val="32"/>
          <w:szCs w:val="32"/>
        </w:rPr>
        <w:t>及时兑现各类惠企承诺，做好企业“问题清单”动态跟踪管理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，协助企业拓展业务范围，让优质企业留得住、发展好。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（牵头领导：洪露，责任单位：区投资促进局）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用好用活资本市场力量，启动企业上市三年行动计划，做好6家上市后备企业申报辅导，协助企业</w:t>
      </w:r>
      <w:r>
        <w:rPr>
          <w:rFonts w:ascii="仿宋_GB2312" w:eastAsia="仿宋_GB2312" w:hAnsi="仿宋_GB2312" w:cs="仿宋_GB2312"/>
          <w:sz w:val="32"/>
          <w:szCs w:val="32"/>
        </w:rPr>
        <w:t>扩大融资渠道，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为实体经济提供有力金融支撑。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（牵头领导：刘兰设，责任单位：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区地方金融监督管理局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在中央商务区推广“泉管家”服务模式，为入驻企业提供全领域、全方位服务。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（牵头领导：李莎，牵头单位：中央商务区管委会，责任单位：区投资促进局，相关街道办事处）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精准推进“放管服”改革，扩大告知承诺范围，</w:t>
      </w:r>
      <w:r>
        <w:rPr>
          <w:rFonts w:ascii="仿宋_GB2312" w:eastAsia="仿宋_GB2312" w:hint="eastAsia"/>
          <w:sz w:val="32"/>
          <w:szCs w:val="32"/>
        </w:rPr>
        <w:t>强化知识产权保护，开展知识产权“入园惠企”活动，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健全完善</w:t>
      </w:r>
      <w:r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lastRenderedPageBreak/>
        <w:t>生命周期服务企业机制，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>
        <w:rPr>
          <w:rFonts w:ascii="仿宋_GB2312" w:eastAsia="仿宋_GB2312" w:hAnsi="宋体" w:hint="eastAsia"/>
          <w:kern w:val="0"/>
          <w:sz w:val="32"/>
          <w:szCs w:val="32"/>
        </w:rPr>
        <w:t>实现</w:t>
      </w:r>
      <w:r>
        <w:rPr>
          <w:rFonts w:ascii="仿宋_GB2312" w:eastAsia="仿宋_GB2312" w:hAnsi="宋体"/>
          <w:kern w:val="0"/>
          <w:sz w:val="32"/>
          <w:szCs w:val="32"/>
        </w:rPr>
        <w:t>由追求优惠政策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“洼地”</w:t>
      </w:r>
      <w:r>
        <w:rPr>
          <w:rFonts w:ascii="仿宋_GB2312" w:eastAsia="仿宋_GB2312" w:hAnsi="宋体" w:hint="eastAsia"/>
          <w:kern w:val="0"/>
          <w:sz w:val="32"/>
          <w:szCs w:val="32"/>
        </w:rPr>
        <w:t>到</w:t>
      </w:r>
      <w:r>
        <w:rPr>
          <w:rFonts w:ascii="仿宋_GB2312" w:eastAsia="仿宋_GB2312" w:hAnsi="宋体"/>
          <w:kern w:val="0"/>
          <w:sz w:val="32"/>
          <w:szCs w:val="32"/>
        </w:rPr>
        <w:t>打造营商环境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“高地”</w:t>
      </w:r>
      <w:r>
        <w:rPr>
          <w:rFonts w:ascii="仿宋_GB2312" w:eastAsia="仿宋_GB2312" w:hAnsi="宋体" w:hint="eastAsia"/>
          <w:kern w:val="0"/>
          <w:sz w:val="32"/>
          <w:szCs w:val="32"/>
        </w:rPr>
        <w:t>的转变。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（牵头领导：武毅，牵头单位：区行政审批服务局，责任单位：区司法局、区市场监督管理局）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吹响双招双引“冲锋号”。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加强重大项目评估研判，以构建现代产业体系、补强产业链短板、增强税收贡献能力为目标，围绕重点片区、重点产业招大引强，全年引进市外投资339亿元。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（牵头领导：洪露，责任单位：区投资促进局）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全力办好中国商务区联盟年会、CBD金融论坛、金融创客大赛等系列活动，着力提升历下国际影响力和知名度。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（牵头领导：洪露，牵头单位：区投资促进局，责任单位：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中央商务区管委会、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区地方金融监督管理局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积极对接符合历下产业定位的大型央企，精准承接北京非首都功能疏解；建立完善省属国企联系对接机制，不断拓宽合作领域，积极争取重大投资项目和分支机构首选历下。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（牵头领导：洪露，牵头单位：区投资促进局，责任单位：区发展和改革局、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区地方金融监督管理局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完善人力资源服务产业园、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（牵头领导：王若曦，责任单位：区人力资源和社会保障局）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国际人才创新中心园区功能和运营机制，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（牵头领导：洪露，责任单位：区科学技术局）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做优顶尖平台，引进培育顶尖团队、顶尖人才；积极建设青年发展友好型城市，持续提升人才服务水平，推动CBD高端人才公寓交付使用，做实“政策找人”“无形认证”，为人才打造身有所安的宜居地、业有所成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收获地、心有所依的归属地。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（牵头领导：</w:t>
      </w:r>
      <w:r>
        <w:rPr>
          <w:rFonts w:ascii="楷体_GB2312" w:eastAsia="楷体_GB2312" w:hAnsi="楷体_GB2312" w:cs="楷体_GB2312" w:hint="eastAsia"/>
          <w:sz w:val="32"/>
          <w:szCs w:val="32"/>
        </w:rPr>
        <w:t>徐法贤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</w:rPr>
        <w:t>牵头单位：区委组织部，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责任单位：团区委、区</w:t>
      </w:r>
      <w:r>
        <w:rPr>
          <w:rFonts w:ascii="楷体_GB2312" w:eastAsia="楷体_GB2312" w:hAnsi="楷体_GB2312" w:cs="楷体_GB2312" w:hint="eastAsia"/>
          <w:sz w:val="32"/>
          <w:szCs w:val="32"/>
        </w:rPr>
        <w:t>住房和城市建设局、区人力资源和社会保障局、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历下控股集团）</w:t>
      </w:r>
    </w:p>
    <w:p w:rsidR="002D6493" w:rsidRDefault="002D6493" w:rsidP="002D64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（四）大力实施</w:t>
      </w:r>
      <w:r>
        <w:rPr>
          <w:rFonts w:ascii="楷体_GB2312" w:eastAsia="楷体_GB2312"/>
          <w:sz w:val="32"/>
          <w:szCs w:val="32"/>
        </w:rPr>
        <w:t>品质提升行动，</w:t>
      </w:r>
      <w:r>
        <w:rPr>
          <w:rFonts w:ascii="楷体_GB2312" w:eastAsia="楷体_GB2312" w:hint="eastAsia"/>
          <w:sz w:val="32"/>
          <w:szCs w:val="32"/>
        </w:rPr>
        <w:t>塑造</w:t>
      </w:r>
      <w:r>
        <w:rPr>
          <w:rFonts w:ascii="楷体_GB2312" w:eastAsia="楷体_GB2312"/>
          <w:sz w:val="32"/>
          <w:szCs w:val="32"/>
        </w:rPr>
        <w:t>魅力</w:t>
      </w:r>
      <w:r>
        <w:rPr>
          <w:rFonts w:ascii="楷体_GB2312" w:eastAsia="楷体_GB2312" w:hint="eastAsia"/>
          <w:sz w:val="32"/>
          <w:szCs w:val="32"/>
        </w:rPr>
        <w:t>历下</w:t>
      </w:r>
      <w:r>
        <w:rPr>
          <w:rFonts w:ascii="楷体_GB2312" w:eastAsia="楷体_GB2312"/>
          <w:sz w:val="32"/>
          <w:szCs w:val="32"/>
        </w:rPr>
        <w:t>建设新形象</w:t>
      </w:r>
      <w:r w:rsidR="007D56AE">
        <w:rPr>
          <w:rFonts w:ascii="楷体_GB2312" w:eastAsia="楷体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扎实推进治气治水治山任务。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坚决打赢蓝天、碧水、净土保卫战，全面完成中央和省级环保督察反馈问题整改，积极争创国家“两山”实践创新基地。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（牵头领导：于杰，牵头单位：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市生态环境局历下分局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，责任单位：区住房和城市建设局、区水务局、区城市管理局、区自然资源局、区园林绿化服务中心，各街道办事处）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严格落实“控煤、减排、管车、降尘、禁烧”等污染防治措施，坚持智慧监测、科技治污、铁腕执法，确保空气质量优良天数比例稳步提升。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（牵头领导：于杰，牵头单位：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市生态环境局历下分局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，责任单位：区发展和改革局、区住房和城市建设局、区交警大队、区市场监督管理局、区静态交通办，各街道办事处）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在全市率先推行流域水环境预警，确保生态补偿断面水质稳定达标；（</w:t>
      </w:r>
      <w:r>
        <w:rPr>
          <w:rFonts w:ascii="楷体_GB2312" w:eastAsia="楷体_GB2312" w:hAnsi="楷体_GB2312" w:cs="楷体_GB2312" w:hint="eastAsia"/>
          <w:sz w:val="32"/>
          <w:szCs w:val="32"/>
        </w:rPr>
        <w:t>牵头领导：于杰，牵头单位:</w:t>
      </w:r>
      <w:r w:rsidR="007D56AE">
        <w:rPr>
          <w:rFonts w:ascii="楷体_GB2312" w:eastAsia="楷体_GB2312" w:hAnsi="楷体_GB2312" w:cs="楷体_GB2312" w:hint="eastAsia"/>
          <w:sz w:val="32"/>
          <w:szCs w:val="32"/>
        </w:rPr>
        <w:t>市生态环境局历下分局</w:t>
      </w:r>
      <w:r>
        <w:rPr>
          <w:rFonts w:ascii="楷体_GB2312" w:eastAsia="楷体_GB2312" w:hAnsi="楷体_GB2312" w:cs="楷体_GB2312" w:hint="eastAsia"/>
          <w:sz w:val="32"/>
          <w:szCs w:val="32"/>
        </w:rPr>
        <w:t>，责任单位：区水务局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）实施历山路以西片区和历园小区雨污分流，开展小汉峪沟等4个河段综合整治，塑造自然和谐的亲水生态环境；坚决落实“四水四定”要求，扎实做好节水保泉，完成自备井封停任务。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（牵头领导：于杰，责任单位：区水务局）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启动赶牛岭等3处破损山体治理，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领导：赵冬梅，责任单位：区自然资源局）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深化绿色殡葬改革，推进2万</w:t>
      </w:r>
      <w:r>
        <w:rPr>
          <w:rFonts w:ascii="仿宋_GB2312" w:eastAsia="仿宋_GB2312" w:hAnsi="仿宋_GB2312" w:cs="仿宋_GB2312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>座散埋坟墓、公益性公墓整治，规范西山子人文纪念园运营，生态修复西蒋峪、鳌角山、长岭山，真正还山于民、还绿于民。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（牵头领导：刘俊刚，牵头单位：区民政局，责任单位：区自然资源局、区园林绿化服务中心、历下控股集团）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全力抓好绿化美化亮化工程。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通过“疏解还绿”“闲置增绿”“线性拓绿”等方式，</w:t>
      </w:r>
      <w:r>
        <w:rPr>
          <w:rFonts w:ascii="仿宋_GB2312" w:eastAsia="仿宋_GB2312" w:hint="eastAsia"/>
          <w:sz w:val="32"/>
          <w:szCs w:val="32"/>
        </w:rPr>
        <w:t>打造奥体中路游园等6处城市公园，提升绿化面积15万平方米；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（牵头领导：于杰，责任单位：区园林绿化服务中心）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丰富道路、桥体花卉绿植种类，</w:t>
      </w:r>
      <w:r>
        <w:rPr>
          <w:rFonts w:ascii="仿宋_GB2312" w:eastAsia="仿宋_GB2312" w:hAnsi="黑体" w:cs="方正小标宋简体" w:hint="eastAsia"/>
          <w:sz w:val="32"/>
          <w:szCs w:val="32"/>
        </w:rPr>
        <w:t>建成龙泽路、龙驰路等5条绿化特色道路，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将精细化管理模式向支路和开放式小区延伸。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（牵头领导：于杰，责任单位：区园林绿化服务中心）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建设龙鼎滨河公园、中岭子山体公园，串联奥体文博片区山体绿道，塑造“绿脉交织、山城共融”的绿道网络。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（牵头领导：于杰，责任单位：区园林绿化服务中心）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加快推进中央商务区内道路、楼体景观照明工程，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（牵头领导：李莎，责任单位：中央商务区管委会）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提升“一湖一环”主干道、特色街区周边夜景亮化效果，凸显历下名胜之美、建筑之美、人文之美，营造和谐靓丽的泉城夜景氛围。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（牵头领导：于杰，责任单位：区城市管理局）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严格落实精细精致精美标准。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全面完成环卫市场化改革，完善体制机制，强化考核管理，有效提升城市环卫保洁质效。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持续巩固垃圾分类成果，设立居民“绿色账户”“环保档案”，推行垃圾分类积分奖励制度，真正让垃圾分类成为居民的自觉行动。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（牵头领导：于杰，牵头单位：区城市管理局，责任单位：历下控股集团，各街道办事处）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不断深化全国城市管理标准化试点，对渣土管理、基础设施养护实施动态监测，提升城管智慧化水平。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（牵头领导：于杰，责任单位：区城市管理局）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高标准整修山大路、大明湖路、黑虎泉北路，启动华龙路、兴发路瓶颈路改造，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（牵头领导：于杰，责任单位：区市政工程服务中心）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全力保障轨道交通4号线、6号线建设。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（牵头领导：于杰，牵头单位：区市政工程服务中心，区责任单位：区自然资源局、区房屋征收服务中心，相关街道办事处）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精细做好基础设施养护，积极推进小优化、小改造，改善拥堵路口、公交站点交通环境，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（牵头领导：于杰，责任单位：区交警大队）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以小工程解决大民生，在细微处见绣花功夫。</w:t>
      </w:r>
    </w:p>
    <w:p w:rsidR="002D6493" w:rsidRDefault="002D6493" w:rsidP="002D6493">
      <w:pPr>
        <w:spacing w:line="60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（五）大力实施暖心为民行动，满足人民美好生活新期待</w:t>
      </w:r>
      <w:r w:rsidR="007D56AE">
        <w:rPr>
          <w:rFonts w:ascii="楷体_GB2312" w:eastAsia="楷体_GB2312" w:hAnsi="楷体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提升社会保障水平。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加快“兜底民生”向“品质民生”转变，在群众最关心、最迫切的领域重点发力。落实积极就业政策，深入实施高校毕业生就业促进计划，持续加大对困难人员就业援助，确保城镇零就业家庭动态清零。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（牵头领导：王若曦，责任单位：区人力资源和社会保障局）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认真落实退役军人优抚政策，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（牵头领导：刘俊刚，责任单位：区退役军人事务局）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心关爱残疾人、低保等困难群体，不断提升社会救助精准度，加强未成年人保护，争创全国未成年人保护示范区。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（牵头领导：刘俊刚，牵头单位：区民政局，责任单位：区残联、区妇联、区教育和体育局）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建设13处街道医保站，实施全民参保扩面行动。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（牵头领导：王若曦，责任单位：区医疗保障局）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健全智慧养老综合服务体系，加快推进区级养老服务中心建设，社区长者食堂实现三餐制全天候服务。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（牵头领导：刘俊刚，责任单位：区民政局）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促进教育优质均衡。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坚持教育优先发展，加快推进基础教育设施建设，新建、改扩建中小学、幼儿园12处，新增学位1.5万个；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（牵头领导：赵冬梅，牵头单位：区住房和城市建设局，责任单位：区教育和体育局）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着力实施名师、名班主任、名校长培育工程，加快德润高中提标升级，重点打造2至3所一流品牌学校，</w:t>
      </w:r>
      <w:r>
        <w:rPr>
          <w:rFonts w:ascii="仿宋_GB2312" w:eastAsia="仿宋_GB2312" w:hAnsi="仿宋_GB2312" w:cs="仿宋_GB2312"/>
          <w:sz w:val="32"/>
          <w:szCs w:val="32"/>
        </w:rPr>
        <w:t>全面提升教育教学水平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（牵头领导：刘俊刚，责任单位：区教育和体育局）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新成立育德等三个幼教集团，积极争创全国学前教育普及普惠县；全面落实“双减”政策要求，优化课后延时服务，让孩子们的校园生活更加丰富多彩。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（牵头领导：刘俊刚，责任单位：区教育和体育局）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增进人民健康福祉。</w:t>
      </w:r>
      <w:r>
        <w:rPr>
          <w:rFonts w:ascii="仿宋_GB2312" w:eastAsia="仿宋_GB2312" w:hAnsi="仿宋_GB2312" w:cs="仿宋_GB2312" w:hint="eastAsia"/>
          <w:sz w:val="32"/>
          <w:szCs w:val="32"/>
        </w:rPr>
        <w:t>树立大卫生、大健康理念，推动医疗卫生从以治病为中心向以人民健康为中心转变。加快东部地区医疗服务配套设施建设。健全分级诊疗制度，强化与省市医疗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机构合作，提高基层卫生机构服务能力，做好群众身边的健康管理员。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（牵头领导：王若曦，牵头单位：区卫生健康局，责任单位：历下控股集团，相关街道办事处）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新建10条健身路径，培训200名社会体育指导员，办好全区第12届全民健身运动会等群众性体育活动，大力倡导健康向上的生活方式。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（牵头领导：刘俊刚，责任单位：区教育和体育局）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积极落实三孩生育政策，做好生育保险待遇衔接，</w:t>
      </w:r>
      <w:r>
        <w:rPr>
          <w:rFonts w:eastAsia="仿宋_GB2312" w:hint="eastAsia"/>
          <w:color w:val="000000"/>
          <w:sz w:val="32"/>
          <w:szCs w:val="32"/>
        </w:rPr>
        <w:t>实施托幼一体化试点，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加大普惠性托育机构建设投入，有效降低生育、养育、教育成本，让群众得到更多暖心实惠。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（牵头领导：王若曦，牵头单位：区卫生健康局，责任单位：区医疗保障局、区教育和体育局）</w:t>
      </w:r>
    </w:p>
    <w:p w:rsidR="002D6493" w:rsidRDefault="002D6493" w:rsidP="002D6493">
      <w:pPr>
        <w:spacing w:line="60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（六）大力实施和谐平安行动，升级区域社会治理新样板</w:t>
      </w:r>
      <w:r w:rsidR="007D56AE">
        <w:rPr>
          <w:rFonts w:ascii="楷体_GB2312" w:eastAsia="楷体_GB2312" w:hAnsi="楷体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强化基层治理基础。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充分发挥党建引领作用，不断扩大“红领物业”覆盖面和影响力，探索培育“红色业委会”，切实打通服务群众的“最后一米”。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（牵头领导：徐法贤，牵头单位：区委组织部，责任单位：区住房和城市建设局，各街道办事处）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社区服务功能，完成友谊苑等5处社区服务设施升级改造，加大社区干部专业能力培训，搭建“网格议事会”“居民议事厅”等多种协商平台，引导社会组织深入新建社区开展服务项目，以社区“微治理”促进社会“大和谐”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（牵头领导：刘俊刚，责任单位：区民政局）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涵养城市文明气质。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深化全国文明典范城市创建，发挥新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时代文明实践中心引领带动作用，引导市民践行文明理念，高标准</w:t>
      </w:r>
      <w:r>
        <w:rPr>
          <w:rFonts w:ascii="仿宋_GB2312" w:eastAsia="仿宋_GB2312" w:hAnsi="仿宋_GB2312" w:cs="仿宋_GB2312"/>
          <w:sz w:val="32"/>
          <w:szCs w:val="32"/>
        </w:rPr>
        <w:t>提升融媒体中心服务能力，壮大主流舆论，持续巩固意识形态阵地。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</w:t>
      </w:r>
      <w:r w:rsidR="00382D8D">
        <w:rPr>
          <w:rFonts w:ascii="楷体_GB2312" w:eastAsia="楷体_GB2312" w:hAnsi="楷体_GB2312" w:cs="楷体_GB2312" w:hint="eastAsia"/>
          <w:sz w:val="32"/>
          <w:szCs w:val="32"/>
        </w:rPr>
        <w:t>贾文，牵头单位：区委宣传部，责任单位：区直各部门（单位）</w:t>
      </w:r>
      <w:r>
        <w:rPr>
          <w:rFonts w:ascii="楷体_GB2312" w:eastAsia="楷体_GB2312" w:hAnsi="楷体_GB2312" w:cs="楷体_GB2312" w:hint="eastAsia"/>
          <w:sz w:val="32"/>
          <w:szCs w:val="32"/>
        </w:rPr>
        <w:t>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扎实推进“八五”普法，持续开展“菜单式”精准普法活动。</w:t>
      </w:r>
      <w:r w:rsidR="00382D8D">
        <w:rPr>
          <w:rFonts w:ascii="楷体_GB2312" w:eastAsia="楷体_GB2312" w:hAnsi="楷体_GB2312" w:cs="楷体_GB2312" w:hint="eastAsia"/>
          <w:sz w:val="32"/>
          <w:szCs w:val="32"/>
        </w:rPr>
        <w:t>（牵头领导：刘俊刚，牵头单位：区司法局，责任单位：区直各部门（单位）</w:t>
      </w:r>
      <w:r>
        <w:rPr>
          <w:rFonts w:ascii="楷体_GB2312" w:eastAsia="楷体_GB2312" w:hAnsi="楷体_GB2312" w:cs="楷体_GB2312" w:hint="eastAsia"/>
          <w:sz w:val="32"/>
          <w:szCs w:val="32"/>
        </w:rPr>
        <w:t>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以国内一流标准打造区图书馆、文化馆，继续举办好文博会、非遗博览会等各类群众文化活动100场，开展形式多样的主题文艺创作活动，拿出一批叫得响、传得开、留得下的精品力作。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（牵头领导：刘俊刚，责任单位：区文化和旅游局）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维护安全</w:t>
      </w:r>
      <w:r>
        <w:rPr>
          <w:rFonts w:ascii="仿宋_GB2312" w:eastAsia="仿宋_GB2312" w:hAnsi="仿宋_GB2312" w:cs="仿宋_GB2312"/>
          <w:b/>
          <w:sz w:val="32"/>
          <w:szCs w:val="32"/>
        </w:rPr>
        <w:t>稳定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大局。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坚持常怀远虑、居安思危，坚决守牢安全生产、公共卫生、社会稳定三条底线。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深入推进安全生产专项整治三年行动，针对重点领域、重点行业定期开展专家问诊，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（牵头领导：武毅，责任单位：区应急管理局）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启动茂岭山消防站建设，优化智慧消防平台，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（牵头领导：武毅，责任单位：区消防救援大队）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确保安全生产形势持续向好。科学精准抓好常态化疫情防控，严格落实摸排随访、应检尽检、疫苗接种、隔离场所储备等各项要求，强化应急演练和培训，织密扎牢疫情防控社会大防线。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（牵头领导：武毅、刘俊刚、王若曦，责任单位：区委统筹疫情防控和经济运行工作领导小组各成员单位）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加强韧性城市建设，提升</w:t>
      </w:r>
      <w:r>
        <w:rPr>
          <w:rFonts w:ascii="仿宋_GB2312" w:eastAsia="仿宋_GB2312" w:hAnsi="仿宋_GB2312" w:cs="仿宋_GB2312"/>
          <w:sz w:val="32"/>
          <w:szCs w:val="32"/>
        </w:rPr>
        <w:t>突发事件、极端天气应对</w:t>
      </w:r>
      <w:r>
        <w:rPr>
          <w:rFonts w:ascii="仿宋_GB2312" w:eastAsia="仿宋_GB2312" w:hAnsi="仿宋_GB2312" w:cs="仿宋_GB2312" w:hint="eastAsia"/>
          <w:sz w:val="32"/>
          <w:szCs w:val="32"/>
        </w:rPr>
        <w:t>能力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常态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化开展扫黑除恶行动，认真做好</w:t>
      </w:r>
      <w:r>
        <w:rPr>
          <w:rFonts w:ascii="仿宋_GB2312" w:eastAsia="仿宋_GB2312" w:hint="eastAsia"/>
          <w:sz w:val="32"/>
          <w:szCs w:val="32"/>
        </w:rPr>
        <w:t>社会矛盾纠纷多元预防调处化解，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全力保障党的二十大等重大活动期间安全稳定。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（牵头领导：毕经海，牵头单位：区委政法委，责任单位：区公安分局、区信访局，各街道办事处）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继续做好对口协作，促进脱贫攻坚成果同乡村振兴有效衔接。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（牵头领导：武毅，责任单位：区发展和改革局）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加强国防动员和国防后备力量建设，发挥工会、共青团、妇联等人民团体桥梁纽带作用，做好民族宗教、外事侨务、党史史志、红十字会等工作。</w:t>
      </w:r>
    </w:p>
    <w:p w:rsidR="002D6493" w:rsidRDefault="002D6493" w:rsidP="002D6493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（七）大力实施效能提升行动，展现政府担当务实新作为</w:t>
      </w:r>
      <w:r w:rsidR="007D56AE">
        <w:rPr>
          <w:rFonts w:ascii="楷体_GB2312" w:eastAsia="楷体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对党绝对忠诚，做捍卫“两个确立”、践行“两个维护”的表率。</w:t>
      </w:r>
      <w:r>
        <w:rPr>
          <w:rFonts w:ascii="仿宋_GB2312" w:eastAsia="仿宋_GB2312" w:hint="eastAsia"/>
          <w:sz w:val="32"/>
          <w:szCs w:val="32"/>
        </w:rPr>
        <w:t>坚持将习近平</w:t>
      </w:r>
      <w:r>
        <w:rPr>
          <w:rFonts w:ascii="仿宋_GB2312" w:eastAsia="仿宋_GB2312"/>
          <w:sz w:val="32"/>
          <w:szCs w:val="32"/>
        </w:rPr>
        <w:t>新时代中国特色社会主义思想作为指</w:t>
      </w:r>
      <w:r>
        <w:rPr>
          <w:rFonts w:ascii="仿宋_GB2312" w:eastAsia="仿宋_GB2312" w:hint="eastAsia"/>
          <w:sz w:val="32"/>
          <w:szCs w:val="32"/>
        </w:rPr>
        <w:t>导</w:t>
      </w:r>
      <w:r>
        <w:rPr>
          <w:rFonts w:ascii="仿宋_GB2312" w:eastAsia="仿宋_GB2312"/>
          <w:sz w:val="32"/>
          <w:szCs w:val="32"/>
        </w:rPr>
        <w:t>工作的</w:t>
      </w:r>
      <w:r>
        <w:rPr>
          <w:rFonts w:ascii="仿宋_GB2312" w:eastAsia="仿宋_GB2312" w:hint="eastAsia"/>
          <w:sz w:val="32"/>
          <w:szCs w:val="32"/>
        </w:rPr>
        <w:t>“定盘星”“指南针”“金钥匙”，胸怀“两个大局”，牢记“国之大者”，做到理论上深学深悟，政治上坚定坚决，行动上有力有效，踔厉奋发、笃行不怠，一以贯之跑好事业发展的接力赛。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强化依法行政，做秉公用权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规范干事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的表率。</w:t>
      </w:r>
      <w:r>
        <w:rPr>
          <w:rFonts w:ascii="仿宋_GB2312" w:eastAsia="仿宋_GB2312" w:hint="eastAsia"/>
          <w:sz w:val="32"/>
          <w:szCs w:val="32"/>
        </w:rPr>
        <w:t>自觉接受</w:t>
      </w:r>
      <w:r>
        <w:rPr>
          <w:rFonts w:ascii="仿宋_GB2312" w:eastAsia="仿宋_GB2312"/>
          <w:sz w:val="32"/>
          <w:szCs w:val="32"/>
        </w:rPr>
        <w:t>区人大及其常委会的</w:t>
      </w:r>
      <w:r>
        <w:rPr>
          <w:rFonts w:ascii="仿宋_GB2312" w:eastAsia="仿宋_GB2312" w:hint="eastAsia"/>
          <w:sz w:val="32"/>
          <w:szCs w:val="32"/>
        </w:rPr>
        <w:t>法律监督和区</w:t>
      </w:r>
      <w:r>
        <w:rPr>
          <w:rFonts w:ascii="仿宋_GB2312" w:eastAsia="仿宋_GB2312"/>
          <w:sz w:val="32"/>
          <w:szCs w:val="32"/>
        </w:rPr>
        <w:t>政协民主监督，</w:t>
      </w:r>
      <w:r>
        <w:rPr>
          <w:rFonts w:ascii="仿宋_GB2312" w:eastAsia="仿宋_GB2312" w:hint="eastAsia"/>
          <w:sz w:val="32"/>
          <w:szCs w:val="32"/>
        </w:rPr>
        <w:t>认真办好人大代表建议和政协委员提案，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（牵头领导：武毅，牵头单位：区政府办公室，责任单位：各承办单位）</w:t>
      </w:r>
      <w:r>
        <w:rPr>
          <w:rFonts w:ascii="仿宋_GB2312" w:eastAsia="仿宋_GB2312" w:hint="eastAsia"/>
          <w:sz w:val="32"/>
          <w:szCs w:val="32"/>
        </w:rPr>
        <w:t>健全领导干部学法用法机制，</w:t>
      </w:r>
      <w:r>
        <w:rPr>
          <w:rFonts w:ascii="仿宋_GB2312" w:eastAsia="仿宋_GB2312"/>
          <w:sz w:val="32"/>
          <w:szCs w:val="32"/>
        </w:rPr>
        <w:t>做到办事依法、遇事找法、解决问题</w:t>
      </w:r>
      <w:r>
        <w:rPr>
          <w:rFonts w:ascii="仿宋_GB2312" w:eastAsia="仿宋_GB2312" w:hint="eastAsia"/>
          <w:sz w:val="32"/>
          <w:szCs w:val="32"/>
        </w:rPr>
        <w:t>用法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化解矛盾</w:t>
      </w:r>
      <w:r>
        <w:rPr>
          <w:rFonts w:ascii="仿宋_GB2312" w:eastAsia="仿宋_GB2312"/>
          <w:sz w:val="32"/>
          <w:szCs w:val="32"/>
        </w:rPr>
        <w:t>靠法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lastRenderedPageBreak/>
        <w:t>矢志不渝奋斗，做勇于担当、干事创业的表率。</w:t>
      </w:r>
      <w:r>
        <w:rPr>
          <w:rFonts w:ascii="仿宋_GB2312" w:eastAsia="仿宋_GB2312" w:hint="eastAsia"/>
          <w:sz w:val="32"/>
          <w:szCs w:val="32"/>
        </w:rPr>
        <w:t>始终把狠抓有效落实作为政府工作的生命线，坚持放眼全国、拉高标杆，事争一流、唯旗是夺，以“干在实处”推动领先领跑；坚持问题导向、需求导向、目标导向、效果导向，不断提升基层干部抓经济、抓项目、抓安全的专业精神和专业能力，确保党中央</w:t>
      </w:r>
      <w:r>
        <w:rPr>
          <w:rFonts w:ascii="仿宋_GB2312" w:eastAsia="仿宋_GB2312"/>
          <w:sz w:val="32"/>
          <w:szCs w:val="32"/>
        </w:rPr>
        <w:t>决策部署和省、市工作要求在历下得到最有力最有效的落实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坚持人民至上，做扎根人民、造福人民的表率。</w:t>
      </w:r>
      <w:r>
        <w:rPr>
          <w:rFonts w:ascii="仿宋_GB2312" w:eastAsia="仿宋_GB2312" w:hint="eastAsia"/>
          <w:sz w:val="32"/>
          <w:szCs w:val="32"/>
        </w:rPr>
        <w:t>悟透以人民为中心的发展思想，坚持“为了人民、服务人民”，时时处处站稳人民立场；</w:t>
      </w:r>
      <w:r>
        <w:rPr>
          <w:rFonts w:ascii="仿宋_GB2312" w:eastAsia="仿宋_GB2312"/>
          <w:sz w:val="32"/>
          <w:szCs w:val="32"/>
        </w:rPr>
        <w:t>坚持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依靠人民、</w:t>
      </w:r>
      <w:r>
        <w:rPr>
          <w:rFonts w:ascii="仿宋_GB2312" w:eastAsia="仿宋_GB2312" w:hint="eastAsia"/>
          <w:sz w:val="32"/>
          <w:szCs w:val="32"/>
        </w:rPr>
        <w:t>仰仗人民”，尊重和发挥群众首创精神，</w:t>
      </w:r>
      <w:r>
        <w:rPr>
          <w:rFonts w:ascii="仿宋_GB2312" w:eastAsia="仿宋_GB2312"/>
          <w:sz w:val="32"/>
          <w:szCs w:val="32"/>
        </w:rPr>
        <w:t>多方面</w:t>
      </w:r>
      <w:r>
        <w:rPr>
          <w:rFonts w:ascii="仿宋_GB2312" w:eastAsia="仿宋_GB2312" w:hint="eastAsia"/>
          <w:sz w:val="32"/>
          <w:szCs w:val="32"/>
        </w:rPr>
        <w:t>听取</w:t>
      </w:r>
      <w:r>
        <w:rPr>
          <w:rFonts w:ascii="仿宋_GB2312" w:eastAsia="仿宋_GB2312"/>
          <w:sz w:val="32"/>
          <w:szCs w:val="32"/>
        </w:rPr>
        <w:t>群众</w:t>
      </w:r>
      <w:r>
        <w:rPr>
          <w:rFonts w:ascii="仿宋_GB2312" w:eastAsia="仿宋_GB2312" w:hint="eastAsia"/>
          <w:sz w:val="32"/>
          <w:szCs w:val="32"/>
        </w:rPr>
        <w:t>意见建议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坚持“</w:t>
      </w:r>
      <w:r>
        <w:rPr>
          <w:rFonts w:ascii="仿宋_GB2312" w:eastAsia="仿宋_GB2312"/>
          <w:sz w:val="32"/>
          <w:szCs w:val="32"/>
        </w:rPr>
        <w:t>惠及人民、造福人民</w:t>
      </w:r>
      <w:r>
        <w:rPr>
          <w:rFonts w:ascii="仿宋_GB2312" w:eastAsia="仿宋_GB2312" w:hint="eastAsia"/>
          <w:sz w:val="32"/>
          <w:szCs w:val="32"/>
        </w:rPr>
        <w:t>”，下大力气解决好群众“急难愁盼”问题，</w:t>
      </w:r>
      <w:r>
        <w:rPr>
          <w:rFonts w:ascii="仿宋_GB2312" w:eastAsia="仿宋_GB2312"/>
          <w:sz w:val="32"/>
          <w:szCs w:val="32"/>
        </w:rPr>
        <w:t>持续提升</w:t>
      </w:r>
      <w:r>
        <w:rPr>
          <w:rFonts w:ascii="仿宋_GB2312" w:eastAsia="仿宋_GB2312" w:hint="eastAsia"/>
          <w:sz w:val="32"/>
          <w:szCs w:val="32"/>
        </w:rPr>
        <w:t>“12345”市民</w:t>
      </w:r>
      <w:r>
        <w:rPr>
          <w:rFonts w:ascii="仿宋_GB2312" w:eastAsia="仿宋_GB2312"/>
          <w:sz w:val="32"/>
          <w:szCs w:val="32"/>
        </w:rPr>
        <w:t>服务热线</w:t>
      </w:r>
      <w:r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质效，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（牵头领导：于杰，牵头单位：区12345</w:t>
      </w:r>
      <w:r w:rsidR="00DD5E4F">
        <w:rPr>
          <w:rFonts w:ascii="楷体_GB2312" w:eastAsia="楷体_GB2312" w:hAnsi="楷体_GB2312" w:cs="楷体_GB2312" w:hint="eastAsia"/>
          <w:sz w:val="32"/>
          <w:szCs w:val="32"/>
        </w:rPr>
        <w:t>热线运行中心，责任单位：区直各部门（单位）</w:t>
      </w:r>
      <w:r>
        <w:rPr>
          <w:rFonts w:ascii="楷体_GB2312" w:eastAsia="楷体_GB2312" w:hAnsi="楷体_GB2312" w:cs="楷体_GB2312" w:hint="eastAsia"/>
          <w:sz w:val="32"/>
          <w:szCs w:val="32"/>
        </w:rPr>
        <w:t>，各街道办事处）</w:t>
      </w:r>
      <w:r>
        <w:rPr>
          <w:rFonts w:ascii="仿宋_GB2312" w:eastAsia="仿宋_GB2312" w:hint="eastAsia"/>
          <w:sz w:val="32"/>
          <w:szCs w:val="32"/>
        </w:rPr>
        <w:t>全力办好民生实事，让人民群众的获得感成色更足、幸福感更可持续、安全感更有保障，</w:t>
      </w:r>
      <w:r>
        <w:rPr>
          <w:rFonts w:ascii="仿宋_GB2312" w:eastAsia="仿宋_GB2312"/>
          <w:sz w:val="32"/>
          <w:szCs w:val="32"/>
        </w:rPr>
        <w:t>在促进共同富裕的道路上扎实前行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D6493" w:rsidRDefault="002D6493" w:rsidP="002D6493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永葆清廉本色，做一身正气、两袖清风的表率。</w:t>
      </w:r>
      <w:r>
        <w:rPr>
          <w:rFonts w:ascii="仿宋_GB2312" w:eastAsia="仿宋_GB2312" w:hint="eastAsia"/>
          <w:sz w:val="32"/>
          <w:szCs w:val="32"/>
        </w:rPr>
        <w:t>深入贯彻全面从严治党要求，扎实推进政府系统党风廉政建设和反腐败斗争，严格落实中央八项规定及其实施细则精神，</w:t>
      </w:r>
      <w:r>
        <w:rPr>
          <w:rFonts w:ascii="宋体" w:eastAsia="仿宋_GB2312" w:hAnsi="宋体" w:hint="eastAsia"/>
          <w:color w:val="000000"/>
          <w:sz w:val="32"/>
          <w:szCs w:val="32"/>
        </w:rPr>
        <w:t>持续纠治“四风”特别是形式主义、官僚主义，</w:t>
      </w:r>
      <w:r>
        <w:rPr>
          <w:rFonts w:ascii="仿宋_GB2312" w:eastAsia="仿宋_GB2312" w:hint="eastAsia"/>
          <w:sz w:val="32"/>
          <w:szCs w:val="32"/>
        </w:rPr>
        <w:t>开务实的会、发管用的文、办有效的事，沉到一线察实情、扑下身子抓落实。加大审计监督力度，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（责任单位：区审计局）</w:t>
      </w:r>
      <w:r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财政预算绩效管理，牢固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树立“过紧日子”的思想，扎紧政府花钱的“口子”，拓宽助企惠民的“路子”。</w:t>
      </w:r>
      <w:r w:rsidR="00DD5E4F">
        <w:rPr>
          <w:rFonts w:ascii="楷体_GB2312" w:eastAsia="楷体_GB2312" w:hAnsi="楷体_GB2312" w:cs="楷体_GB2312" w:hint="eastAsia"/>
          <w:sz w:val="32"/>
          <w:szCs w:val="32"/>
        </w:rPr>
        <w:t>（牵头领导：武毅，牵头单位：区财政局，责任单位：区直各部门（单位）</w:t>
      </w:r>
      <w:r>
        <w:rPr>
          <w:rFonts w:ascii="楷体_GB2312" w:eastAsia="楷体_GB2312" w:hAnsi="楷体_GB2312" w:cs="楷体_GB2312" w:hint="eastAsia"/>
          <w:sz w:val="32"/>
          <w:szCs w:val="32"/>
        </w:rPr>
        <w:t>，各街道办事处）</w:t>
      </w:r>
    </w:p>
    <w:p w:rsidR="00D17775" w:rsidRPr="002D6493" w:rsidRDefault="00D17775" w:rsidP="00F523E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762389" w:rsidRPr="00E23D75" w:rsidRDefault="0076238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2B0A" w:rsidRPr="00E23D75" w:rsidRDefault="001A2B0A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2B0A" w:rsidRDefault="001A2B0A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393E" w:rsidRDefault="00BB393E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393E" w:rsidRDefault="00BB393E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20198" w:rsidRDefault="00220198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4EB2" w:rsidRDefault="00624EB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3A0" w:rsidRDefault="006853A0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853A0" w:rsidSect="00797B76">
      <w:footerReference w:type="even" r:id="rId10"/>
      <w:pgSz w:w="11906" w:h="16838" w:code="9"/>
      <w:pgMar w:top="2098" w:right="1588" w:bottom="2098" w:left="1588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BC" w:rsidRDefault="006521BC" w:rsidP="003C0764">
      <w:r>
        <w:separator/>
      </w:r>
    </w:p>
  </w:endnote>
  <w:endnote w:type="continuationSeparator" w:id="0">
    <w:p w:rsidR="006521BC" w:rsidRDefault="006521BC" w:rsidP="003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lt;p&gt;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A0" w:rsidRDefault="006853A0" w:rsidP="003D7B47">
    <w:pPr>
      <w:pStyle w:val="a3"/>
      <w:ind w:firstLineChars="100"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BC" w:rsidRDefault="006521BC" w:rsidP="003C0764">
      <w:r>
        <w:separator/>
      </w:r>
    </w:p>
  </w:footnote>
  <w:footnote w:type="continuationSeparator" w:id="0">
    <w:p w:rsidR="006521BC" w:rsidRDefault="006521BC" w:rsidP="003C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83C46"/>
    <w:multiLevelType w:val="singleLevel"/>
    <w:tmpl w:val="CE883C4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8F342C"/>
    <w:multiLevelType w:val="hybridMultilevel"/>
    <w:tmpl w:val="2B20F2C8"/>
    <w:lvl w:ilvl="0" w:tplc="9C06334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5FD7A69"/>
    <w:multiLevelType w:val="singleLevel"/>
    <w:tmpl w:val="25FD7A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evenAndOddHeaders/>
  <w:drawingGridHorizontalSpacing w:val="112"/>
  <w:drawingGridVerticalSpacing w:val="2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5E6"/>
    <w:rsid w:val="000179EC"/>
    <w:rsid w:val="00020D3A"/>
    <w:rsid w:val="00044CF1"/>
    <w:rsid w:val="000503AD"/>
    <w:rsid w:val="000504A5"/>
    <w:rsid w:val="0005053A"/>
    <w:rsid w:val="00050EDB"/>
    <w:rsid w:val="00051B32"/>
    <w:rsid w:val="0005253D"/>
    <w:rsid w:val="00054C02"/>
    <w:rsid w:val="0005564E"/>
    <w:rsid w:val="00060D08"/>
    <w:rsid w:val="00063505"/>
    <w:rsid w:val="00065DEF"/>
    <w:rsid w:val="00066EF1"/>
    <w:rsid w:val="00077C78"/>
    <w:rsid w:val="000821EC"/>
    <w:rsid w:val="000833B8"/>
    <w:rsid w:val="000919A8"/>
    <w:rsid w:val="00097376"/>
    <w:rsid w:val="000A2781"/>
    <w:rsid w:val="000A388C"/>
    <w:rsid w:val="000B2301"/>
    <w:rsid w:val="000B2B99"/>
    <w:rsid w:val="000B37E2"/>
    <w:rsid w:val="000C7F7E"/>
    <w:rsid w:val="000D1E6C"/>
    <w:rsid w:val="000D3EE2"/>
    <w:rsid w:val="000E5FC7"/>
    <w:rsid w:val="000F31B0"/>
    <w:rsid w:val="00101E1F"/>
    <w:rsid w:val="00102D7E"/>
    <w:rsid w:val="001048A4"/>
    <w:rsid w:val="001133F6"/>
    <w:rsid w:val="001137DC"/>
    <w:rsid w:val="00114918"/>
    <w:rsid w:val="00116F82"/>
    <w:rsid w:val="001176E4"/>
    <w:rsid w:val="00120F34"/>
    <w:rsid w:val="001266A2"/>
    <w:rsid w:val="0013217D"/>
    <w:rsid w:val="00133244"/>
    <w:rsid w:val="00135EEA"/>
    <w:rsid w:val="00136A15"/>
    <w:rsid w:val="00140207"/>
    <w:rsid w:val="0014248C"/>
    <w:rsid w:val="00142E11"/>
    <w:rsid w:val="00145483"/>
    <w:rsid w:val="001476F9"/>
    <w:rsid w:val="00150BA9"/>
    <w:rsid w:val="001600C6"/>
    <w:rsid w:val="0016589D"/>
    <w:rsid w:val="0016649A"/>
    <w:rsid w:val="00175A1A"/>
    <w:rsid w:val="00190855"/>
    <w:rsid w:val="00194045"/>
    <w:rsid w:val="001944E4"/>
    <w:rsid w:val="00197A7B"/>
    <w:rsid w:val="00197CE0"/>
    <w:rsid w:val="001A0F8F"/>
    <w:rsid w:val="001A2B0A"/>
    <w:rsid w:val="001A6AEA"/>
    <w:rsid w:val="001B1551"/>
    <w:rsid w:val="001B6361"/>
    <w:rsid w:val="001B7185"/>
    <w:rsid w:val="001C0D6F"/>
    <w:rsid w:val="001C286F"/>
    <w:rsid w:val="001D2EEE"/>
    <w:rsid w:val="001D4721"/>
    <w:rsid w:val="001D6A68"/>
    <w:rsid w:val="001F5809"/>
    <w:rsid w:val="00203F2F"/>
    <w:rsid w:val="00204569"/>
    <w:rsid w:val="0020497F"/>
    <w:rsid w:val="00204F2D"/>
    <w:rsid w:val="00207916"/>
    <w:rsid w:val="00220198"/>
    <w:rsid w:val="00221739"/>
    <w:rsid w:val="00232109"/>
    <w:rsid w:val="00232BDE"/>
    <w:rsid w:val="00240595"/>
    <w:rsid w:val="00241CC0"/>
    <w:rsid w:val="00244CD1"/>
    <w:rsid w:val="00262198"/>
    <w:rsid w:val="00262B67"/>
    <w:rsid w:val="00263C11"/>
    <w:rsid w:val="00263DD0"/>
    <w:rsid w:val="00267408"/>
    <w:rsid w:val="0027005F"/>
    <w:rsid w:val="002702C3"/>
    <w:rsid w:val="002742B7"/>
    <w:rsid w:val="00275F88"/>
    <w:rsid w:val="00280687"/>
    <w:rsid w:val="0028091A"/>
    <w:rsid w:val="002841D9"/>
    <w:rsid w:val="00287865"/>
    <w:rsid w:val="00293ECB"/>
    <w:rsid w:val="00295BF0"/>
    <w:rsid w:val="00296081"/>
    <w:rsid w:val="002A235B"/>
    <w:rsid w:val="002A610B"/>
    <w:rsid w:val="002B1C1C"/>
    <w:rsid w:val="002C2EFF"/>
    <w:rsid w:val="002C39E9"/>
    <w:rsid w:val="002C74C1"/>
    <w:rsid w:val="002D20E6"/>
    <w:rsid w:val="002D36D1"/>
    <w:rsid w:val="002D40FC"/>
    <w:rsid w:val="002D5809"/>
    <w:rsid w:val="002D6493"/>
    <w:rsid w:val="002D6CFB"/>
    <w:rsid w:val="002E1090"/>
    <w:rsid w:val="002E128D"/>
    <w:rsid w:val="002E2152"/>
    <w:rsid w:val="002E5E83"/>
    <w:rsid w:val="002E76A6"/>
    <w:rsid w:val="002E7928"/>
    <w:rsid w:val="002F56FE"/>
    <w:rsid w:val="002F6C07"/>
    <w:rsid w:val="002F7CD6"/>
    <w:rsid w:val="00301D7F"/>
    <w:rsid w:val="00314C36"/>
    <w:rsid w:val="00316E1C"/>
    <w:rsid w:val="00331CEE"/>
    <w:rsid w:val="00333F9E"/>
    <w:rsid w:val="00334DAF"/>
    <w:rsid w:val="003353E2"/>
    <w:rsid w:val="0034066F"/>
    <w:rsid w:val="0034081C"/>
    <w:rsid w:val="003413F9"/>
    <w:rsid w:val="00346363"/>
    <w:rsid w:val="0035420F"/>
    <w:rsid w:val="00361288"/>
    <w:rsid w:val="00361C42"/>
    <w:rsid w:val="003622FA"/>
    <w:rsid w:val="00363297"/>
    <w:rsid w:val="00364853"/>
    <w:rsid w:val="003712EE"/>
    <w:rsid w:val="0037540B"/>
    <w:rsid w:val="00376812"/>
    <w:rsid w:val="00380A28"/>
    <w:rsid w:val="003823CB"/>
    <w:rsid w:val="00382D8D"/>
    <w:rsid w:val="00387174"/>
    <w:rsid w:val="003902D6"/>
    <w:rsid w:val="0039136D"/>
    <w:rsid w:val="0039240B"/>
    <w:rsid w:val="003A00CE"/>
    <w:rsid w:val="003A2B37"/>
    <w:rsid w:val="003A7B62"/>
    <w:rsid w:val="003B4AE9"/>
    <w:rsid w:val="003B677E"/>
    <w:rsid w:val="003B7B34"/>
    <w:rsid w:val="003C0281"/>
    <w:rsid w:val="003C0764"/>
    <w:rsid w:val="003C4F3C"/>
    <w:rsid w:val="003D352E"/>
    <w:rsid w:val="003D44B2"/>
    <w:rsid w:val="003D711A"/>
    <w:rsid w:val="003D7B47"/>
    <w:rsid w:val="003E0FC0"/>
    <w:rsid w:val="003E12FD"/>
    <w:rsid w:val="003F56E7"/>
    <w:rsid w:val="0040251A"/>
    <w:rsid w:val="00410F28"/>
    <w:rsid w:val="00411333"/>
    <w:rsid w:val="004216B2"/>
    <w:rsid w:val="00421CD8"/>
    <w:rsid w:val="00427D04"/>
    <w:rsid w:val="00430F18"/>
    <w:rsid w:val="004312EB"/>
    <w:rsid w:val="00431A51"/>
    <w:rsid w:val="00433BE5"/>
    <w:rsid w:val="0044225C"/>
    <w:rsid w:val="004472BE"/>
    <w:rsid w:val="00452548"/>
    <w:rsid w:val="00457EA6"/>
    <w:rsid w:val="00465841"/>
    <w:rsid w:val="00471017"/>
    <w:rsid w:val="00471887"/>
    <w:rsid w:val="00482977"/>
    <w:rsid w:val="00487851"/>
    <w:rsid w:val="004901FD"/>
    <w:rsid w:val="004A5C52"/>
    <w:rsid w:val="004B1469"/>
    <w:rsid w:val="004B4AB3"/>
    <w:rsid w:val="004C01ED"/>
    <w:rsid w:val="004C04DE"/>
    <w:rsid w:val="004C1DF9"/>
    <w:rsid w:val="004C64AC"/>
    <w:rsid w:val="004C76B9"/>
    <w:rsid w:val="004D586C"/>
    <w:rsid w:val="004D7958"/>
    <w:rsid w:val="004E0171"/>
    <w:rsid w:val="004E16AD"/>
    <w:rsid w:val="004E35DA"/>
    <w:rsid w:val="004E5C84"/>
    <w:rsid w:val="004F3C25"/>
    <w:rsid w:val="004F438A"/>
    <w:rsid w:val="004F47AD"/>
    <w:rsid w:val="004F49EE"/>
    <w:rsid w:val="004F6F49"/>
    <w:rsid w:val="00504971"/>
    <w:rsid w:val="00510297"/>
    <w:rsid w:val="005114BF"/>
    <w:rsid w:val="005123C9"/>
    <w:rsid w:val="005155E0"/>
    <w:rsid w:val="00520EBE"/>
    <w:rsid w:val="00523A4D"/>
    <w:rsid w:val="005248BA"/>
    <w:rsid w:val="005332CB"/>
    <w:rsid w:val="0053336C"/>
    <w:rsid w:val="00534FCD"/>
    <w:rsid w:val="00536167"/>
    <w:rsid w:val="00540CF0"/>
    <w:rsid w:val="0054355E"/>
    <w:rsid w:val="005449D5"/>
    <w:rsid w:val="00547D91"/>
    <w:rsid w:val="005549A4"/>
    <w:rsid w:val="00560880"/>
    <w:rsid w:val="005639A4"/>
    <w:rsid w:val="00564EEB"/>
    <w:rsid w:val="00566F36"/>
    <w:rsid w:val="00572686"/>
    <w:rsid w:val="00574EED"/>
    <w:rsid w:val="005B10CF"/>
    <w:rsid w:val="005B66A6"/>
    <w:rsid w:val="005C20AE"/>
    <w:rsid w:val="005C51DB"/>
    <w:rsid w:val="005C53BA"/>
    <w:rsid w:val="005C6272"/>
    <w:rsid w:val="005C7659"/>
    <w:rsid w:val="005D0033"/>
    <w:rsid w:val="005D0464"/>
    <w:rsid w:val="005D5F99"/>
    <w:rsid w:val="005E4165"/>
    <w:rsid w:val="005F40D5"/>
    <w:rsid w:val="00603BAF"/>
    <w:rsid w:val="006127B1"/>
    <w:rsid w:val="00612998"/>
    <w:rsid w:val="00617785"/>
    <w:rsid w:val="00624173"/>
    <w:rsid w:val="006244CB"/>
    <w:rsid w:val="00624EB2"/>
    <w:rsid w:val="00634F65"/>
    <w:rsid w:val="0063541F"/>
    <w:rsid w:val="00635EC4"/>
    <w:rsid w:val="00637EF5"/>
    <w:rsid w:val="00646BDD"/>
    <w:rsid w:val="00650965"/>
    <w:rsid w:val="006521BC"/>
    <w:rsid w:val="00652ACD"/>
    <w:rsid w:val="00653312"/>
    <w:rsid w:val="00655B58"/>
    <w:rsid w:val="00657150"/>
    <w:rsid w:val="00661C1F"/>
    <w:rsid w:val="00666E1E"/>
    <w:rsid w:val="006674BF"/>
    <w:rsid w:val="00673618"/>
    <w:rsid w:val="00675F9B"/>
    <w:rsid w:val="00681B65"/>
    <w:rsid w:val="006853A0"/>
    <w:rsid w:val="006933C0"/>
    <w:rsid w:val="00693629"/>
    <w:rsid w:val="00693B15"/>
    <w:rsid w:val="006952C5"/>
    <w:rsid w:val="00696849"/>
    <w:rsid w:val="006A54A8"/>
    <w:rsid w:val="006B0ACF"/>
    <w:rsid w:val="006B11C9"/>
    <w:rsid w:val="006B2D1D"/>
    <w:rsid w:val="006B68DA"/>
    <w:rsid w:val="006B71FF"/>
    <w:rsid w:val="006C60AA"/>
    <w:rsid w:val="006C6855"/>
    <w:rsid w:val="006C7D44"/>
    <w:rsid w:val="006D4326"/>
    <w:rsid w:val="006D4FC7"/>
    <w:rsid w:val="006D55FD"/>
    <w:rsid w:val="006E1F72"/>
    <w:rsid w:val="006E2251"/>
    <w:rsid w:val="006E7B42"/>
    <w:rsid w:val="006E7D30"/>
    <w:rsid w:val="006F0C8B"/>
    <w:rsid w:val="006F1D8D"/>
    <w:rsid w:val="006F5BE7"/>
    <w:rsid w:val="006F61E6"/>
    <w:rsid w:val="006F7A3F"/>
    <w:rsid w:val="006F7EFA"/>
    <w:rsid w:val="00710A62"/>
    <w:rsid w:val="00715D6C"/>
    <w:rsid w:val="00721CB6"/>
    <w:rsid w:val="00723C6F"/>
    <w:rsid w:val="00732D7C"/>
    <w:rsid w:val="00737FE2"/>
    <w:rsid w:val="00741126"/>
    <w:rsid w:val="007427C7"/>
    <w:rsid w:val="007475D1"/>
    <w:rsid w:val="00753D6C"/>
    <w:rsid w:val="0075481B"/>
    <w:rsid w:val="007567C8"/>
    <w:rsid w:val="00756A48"/>
    <w:rsid w:val="00756D1F"/>
    <w:rsid w:val="00760BF7"/>
    <w:rsid w:val="00762389"/>
    <w:rsid w:val="00762F12"/>
    <w:rsid w:val="00762FD0"/>
    <w:rsid w:val="007631C7"/>
    <w:rsid w:val="007636FD"/>
    <w:rsid w:val="00765828"/>
    <w:rsid w:val="007670C7"/>
    <w:rsid w:val="00774002"/>
    <w:rsid w:val="007752FB"/>
    <w:rsid w:val="007768F5"/>
    <w:rsid w:val="00781217"/>
    <w:rsid w:val="00782D77"/>
    <w:rsid w:val="00782F12"/>
    <w:rsid w:val="007845D8"/>
    <w:rsid w:val="00785030"/>
    <w:rsid w:val="00794A55"/>
    <w:rsid w:val="007958D6"/>
    <w:rsid w:val="00797B76"/>
    <w:rsid w:val="007A32EF"/>
    <w:rsid w:val="007A345F"/>
    <w:rsid w:val="007B09EC"/>
    <w:rsid w:val="007B5DBF"/>
    <w:rsid w:val="007C5D18"/>
    <w:rsid w:val="007D05D6"/>
    <w:rsid w:val="007D11D3"/>
    <w:rsid w:val="007D208D"/>
    <w:rsid w:val="007D429F"/>
    <w:rsid w:val="007D56AE"/>
    <w:rsid w:val="007D6AB8"/>
    <w:rsid w:val="007E08CF"/>
    <w:rsid w:val="007E09AC"/>
    <w:rsid w:val="007E161E"/>
    <w:rsid w:val="007E2DF3"/>
    <w:rsid w:val="007E3484"/>
    <w:rsid w:val="007E6CCF"/>
    <w:rsid w:val="007E71F0"/>
    <w:rsid w:val="007F11FE"/>
    <w:rsid w:val="007F1AD7"/>
    <w:rsid w:val="0080093E"/>
    <w:rsid w:val="00800D17"/>
    <w:rsid w:val="00800E8F"/>
    <w:rsid w:val="0080137D"/>
    <w:rsid w:val="008107E4"/>
    <w:rsid w:val="00812436"/>
    <w:rsid w:val="00814057"/>
    <w:rsid w:val="00814993"/>
    <w:rsid w:val="008149BF"/>
    <w:rsid w:val="00820493"/>
    <w:rsid w:val="00821154"/>
    <w:rsid w:val="0082798C"/>
    <w:rsid w:val="00841C34"/>
    <w:rsid w:val="008572CB"/>
    <w:rsid w:val="008578CA"/>
    <w:rsid w:val="00861F88"/>
    <w:rsid w:val="00863438"/>
    <w:rsid w:val="008669E9"/>
    <w:rsid w:val="008676E0"/>
    <w:rsid w:val="008759D5"/>
    <w:rsid w:val="00877FA1"/>
    <w:rsid w:val="00880B9F"/>
    <w:rsid w:val="00882BC7"/>
    <w:rsid w:val="00884C3F"/>
    <w:rsid w:val="0089202B"/>
    <w:rsid w:val="0089413F"/>
    <w:rsid w:val="00894801"/>
    <w:rsid w:val="00896D29"/>
    <w:rsid w:val="008A0054"/>
    <w:rsid w:val="008A139A"/>
    <w:rsid w:val="008A5BA9"/>
    <w:rsid w:val="008C2520"/>
    <w:rsid w:val="008C36CC"/>
    <w:rsid w:val="008C4647"/>
    <w:rsid w:val="008D3B52"/>
    <w:rsid w:val="008D43F8"/>
    <w:rsid w:val="008D739E"/>
    <w:rsid w:val="008D77DA"/>
    <w:rsid w:val="008F0BD6"/>
    <w:rsid w:val="008F14B7"/>
    <w:rsid w:val="008F3221"/>
    <w:rsid w:val="00901422"/>
    <w:rsid w:val="00901D0F"/>
    <w:rsid w:val="00902400"/>
    <w:rsid w:val="009044C1"/>
    <w:rsid w:val="00904DC6"/>
    <w:rsid w:val="00905BA3"/>
    <w:rsid w:val="0090623E"/>
    <w:rsid w:val="0092017B"/>
    <w:rsid w:val="00920B67"/>
    <w:rsid w:val="00927A64"/>
    <w:rsid w:val="00930EB6"/>
    <w:rsid w:val="0093263D"/>
    <w:rsid w:val="0093734E"/>
    <w:rsid w:val="009457D5"/>
    <w:rsid w:val="00945C41"/>
    <w:rsid w:val="00950B37"/>
    <w:rsid w:val="00961368"/>
    <w:rsid w:val="009633EA"/>
    <w:rsid w:val="00964A5A"/>
    <w:rsid w:val="009748F3"/>
    <w:rsid w:val="009755FD"/>
    <w:rsid w:val="00984506"/>
    <w:rsid w:val="00997DFF"/>
    <w:rsid w:val="009A3F9C"/>
    <w:rsid w:val="009A5D0C"/>
    <w:rsid w:val="009A7DB8"/>
    <w:rsid w:val="009C689D"/>
    <w:rsid w:val="009C7BF3"/>
    <w:rsid w:val="009D5482"/>
    <w:rsid w:val="009E21C1"/>
    <w:rsid w:val="009E3B91"/>
    <w:rsid w:val="009F3BAB"/>
    <w:rsid w:val="009F54FE"/>
    <w:rsid w:val="009F671F"/>
    <w:rsid w:val="00A21263"/>
    <w:rsid w:val="00A21C61"/>
    <w:rsid w:val="00A22DEE"/>
    <w:rsid w:val="00A3054D"/>
    <w:rsid w:val="00A34AEE"/>
    <w:rsid w:val="00A375E6"/>
    <w:rsid w:val="00A4031E"/>
    <w:rsid w:val="00A43080"/>
    <w:rsid w:val="00A57CC5"/>
    <w:rsid w:val="00A63187"/>
    <w:rsid w:val="00A6321B"/>
    <w:rsid w:val="00A654B1"/>
    <w:rsid w:val="00A65B99"/>
    <w:rsid w:val="00A7413D"/>
    <w:rsid w:val="00A76224"/>
    <w:rsid w:val="00A84E6C"/>
    <w:rsid w:val="00A860DC"/>
    <w:rsid w:val="00A86E0D"/>
    <w:rsid w:val="00A90679"/>
    <w:rsid w:val="00A91B2F"/>
    <w:rsid w:val="00A94B46"/>
    <w:rsid w:val="00A974B7"/>
    <w:rsid w:val="00AB200A"/>
    <w:rsid w:val="00AB296C"/>
    <w:rsid w:val="00AB309E"/>
    <w:rsid w:val="00AB71F6"/>
    <w:rsid w:val="00AC1848"/>
    <w:rsid w:val="00AC38B0"/>
    <w:rsid w:val="00AC4684"/>
    <w:rsid w:val="00AC4A17"/>
    <w:rsid w:val="00AE0058"/>
    <w:rsid w:val="00AE1614"/>
    <w:rsid w:val="00AF76B3"/>
    <w:rsid w:val="00B0017A"/>
    <w:rsid w:val="00B00A75"/>
    <w:rsid w:val="00B014C8"/>
    <w:rsid w:val="00B01A43"/>
    <w:rsid w:val="00B03A2C"/>
    <w:rsid w:val="00B04AFC"/>
    <w:rsid w:val="00B1422A"/>
    <w:rsid w:val="00B1509B"/>
    <w:rsid w:val="00B245C8"/>
    <w:rsid w:val="00B250C0"/>
    <w:rsid w:val="00B2590A"/>
    <w:rsid w:val="00B26748"/>
    <w:rsid w:val="00B33125"/>
    <w:rsid w:val="00B43CC7"/>
    <w:rsid w:val="00B45785"/>
    <w:rsid w:val="00B45972"/>
    <w:rsid w:val="00B554A3"/>
    <w:rsid w:val="00B55C76"/>
    <w:rsid w:val="00B62C13"/>
    <w:rsid w:val="00B65BBD"/>
    <w:rsid w:val="00B67044"/>
    <w:rsid w:val="00B760D7"/>
    <w:rsid w:val="00B76BE6"/>
    <w:rsid w:val="00B77285"/>
    <w:rsid w:val="00B819CE"/>
    <w:rsid w:val="00B879CD"/>
    <w:rsid w:val="00B92507"/>
    <w:rsid w:val="00B92B71"/>
    <w:rsid w:val="00BB1511"/>
    <w:rsid w:val="00BB1B7D"/>
    <w:rsid w:val="00BB1DBD"/>
    <w:rsid w:val="00BB23EA"/>
    <w:rsid w:val="00BB393E"/>
    <w:rsid w:val="00BB4003"/>
    <w:rsid w:val="00BC47DA"/>
    <w:rsid w:val="00BC5010"/>
    <w:rsid w:val="00BD0FB9"/>
    <w:rsid w:val="00BD6E4F"/>
    <w:rsid w:val="00BD7F3F"/>
    <w:rsid w:val="00BE10CB"/>
    <w:rsid w:val="00BE3A5E"/>
    <w:rsid w:val="00BE6209"/>
    <w:rsid w:val="00BF28A3"/>
    <w:rsid w:val="00BF6ACE"/>
    <w:rsid w:val="00BF6CDB"/>
    <w:rsid w:val="00C05AC8"/>
    <w:rsid w:val="00C07046"/>
    <w:rsid w:val="00C07260"/>
    <w:rsid w:val="00C10B0E"/>
    <w:rsid w:val="00C10FCB"/>
    <w:rsid w:val="00C1199A"/>
    <w:rsid w:val="00C12736"/>
    <w:rsid w:val="00C2072F"/>
    <w:rsid w:val="00C30C6C"/>
    <w:rsid w:val="00C60180"/>
    <w:rsid w:val="00C62A32"/>
    <w:rsid w:val="00C62D1E"/>
    <w:rsid w:val="00C74E33"/>
    <w:rsid w:val="00C81653"/>
    <w:rsid w:val="00C82E26"/>
    <w:rsid w:val="00C85313"/>
    <w:rsid w:val="00C87FC4"/>
    <w:rsid w:val="00C94CB6"/>
    <w:rsid w:val="00C95C70"/>
    <w:rsid w:val="00C964DA"/>
    <w:rsid w:val="00CB77D5"/>
    <w:rsid w:val="00CC0882"/>
    <w:rsid w:val="00CC3A71"/>
    <w:rsid w:val="00CC4468"/>
    <w:rsid w:val="00CC4B3E"/>
    <w:rsid w:val="00CC7172"/>
    <w:rsid w:val="00CD04E6"/>
    <w:rsid w:val="00CD1267"/>
    <w:rsid w:val="00CD6241"/>
    <w:rsid w:val="00CE0E93"/>
    <w:rsid w:val="00CE1636"/>
    <w:rsid w:val="00CE5623"/>
    <w:rsid w:val="00CF3737"/>
    <w:rsid w:val="00D14C7C"/>
    <w:rsid w:val="00D17775"/>
    <w:rsid w:val="00D27D2B"/>
    <w:rsid w:val="00D30D22"/>
    <w:rsid w:val="00D4234B"/>
    <w:rsid w:val="00D4626F"/>
    <w:rsid w:val="00D46C1C"/>
    <w:rsid w:val="00D5376D"/>
    <w:rsid w:val="00D56B50"/>
    <w:rsid w:val="00D57A55"/>
    <w:rsid w:val="00D60DD1"/>
    <w:rsid w:val="00D610A1"/>
    <w:rsid w:val="00D650D9"/>
    <w:rsid w:val="00D74C95"/>
    <w:rsid w:val="00D75A6C"/>
    <w:rsid w:val="00D80854"/>
    <w:rsid w:val="00D81411"/>
    <w:rsid w:val="00D90D13"/>
    <w:rsid w:val="00DA3A93"/>
    <w:rsid w:val="00DB4F3A"/>
    <w:rsid w:val="00DB51FB"/>
    <w:rsid w:val="00DB6847"/>
    <w:rsid w:val="00DC0774"/>
    <w:rsid w:val="00DC5671"/>
    <w:rsid w:val="00DC627E"/>
    <w:rsid w:val="00DC62D9"/>
    <w:rsid w:val="00DC6487"/>
    <w:rsid w:val="00DC7922"/>
    <w:rsid w:val="00DD0288"/>
    <w:rsid w:val="00DD2926"/>
    <w:rsid w:val="00DD4B50"/>
    <w:rsid w:val="00DD5E4F"/>
    <w:rsid w:val="00DD7869"/>
    <w:rsid w:val="00DE0133"/>
    <w:rsid w:val="00DE024B"/>
    <w:rsid w:val="00DE1D32"/>
    <w:rsid w:val="00DF338A"/>
    <w:rsid w:val="00DF548E"/>
    <w:rsid w:val="00DF72C2"/>
    <w:rsid w:val="00E02F43"/>
    <w:rsid w:val="00E114CF"/>
    <w:rsid w:val="00E16869"/>
    <w:rsid w:val="00E16998"/>
    <w:rsid w:val="00E23D75"/>
    <w:rsid w:val="00E24687"/>
    <w:rsid w:val="00E31020"/>
    <w:rsid w:val="00E35980"/>
    <w:rsid w:val="00E36131"/>
    <w:rsid w:val="00E40573"/>
    <w:rsid w:val="00E4070D"/>
    <w:rsid w:val="00E41EF6"/>
    <w:rsid w:val="00E52112"/>
    <w:rsid w:val="00E52C85"/>
    <w:rsid w:val="00E74405"/>
    <w:rsid w:val="00E779C7"/>
    <w:rsid w:val="00E82BA3"/>
    <w:rsid w:val="00E92001"/>
    <w:rsid w:val="00EA07D1"/>
    <w:rsid w:val="00EA13E2"/>
    <w:rsid w:val="00EA173A"/>
    <w:rsid w:val="00EA2F3F"/>
    <w:rsid w:val="00EA345A"/>
    <w:rsid w:val="00EB5BEF"/>
    <w:rsid w:val="00EC05D9"/>
    <w:rsid w:val="00EC1492"/>
    <w:rsid w:val="00EC1C3E"/>
    <w:rsid w:val="00ED02A4"/>
    <w:rsid w:val="00ED3BB9"/>
    <w:rsid w:val="00ED45A0"/>
    <w:rsid w:val="00ED53F6"/>
    <w:rsid w:val="00ED7574"/>
    <w:rsid w:val="00EE60FD"/>
    <w:rsid w:val="00EF2BB4"/>
    <w:rsid w:val="00EF41CA"/>
    <w:rsid w:val="00F02EB4"/>
    <w:rsid w:val="00F04EEC"/>
    <w:rsid w:val="00F15770"/>
    <w:rsid w:val="00F176DA"/>
    <w:rsid w:val="00F20416"/>
    <w:rsid w:val="00F21BA1"/>
    <w:rsid w:val="00F237C1"/>
    <w:rsid w:val="00F24C59"/>
    <w:rsid w:val="00F257EE"/>
    <w:rsid w:val="00F26554"/>
    <w:rsid w:val="00F3097A"/>
    <w:rsid w:val="00F33D6C"/>
    <w:rsid w:val="00F40F3B"/>
    <w:rsid w:val="00F412F6"/>
    <w:rsid w:val="00F42743"/>
    <w:rsid w:val="00F51740"/>
    <w:rsid w:val="00F51F30"/>
    <w:rsid w:val="00F523E7"/>
    <w:rsid w:val="00F52871"/>
    <w:rsid w:val="00F5320C"/>
    <w:rsid w:val="00F56CBB"/>
    <w:rsid w:val="00F606D3"/>
    <w:rsid w:val="00F61ACB"/>
    <w:rsid w:val="00F640F7"/>
    <w:rsid w:val="00F6654E"/>
    <w:rsid w:val="00F66E67"/>
    <w:rsid w:val="00F707FF"/>
    <w:rsid w:val="00F71B96"/>
    <w:rsid w:val="00F73033"/>
    <w:rsid w:val="00F77586"/>
    <w:rsid w:val="00F813BB"/>
    <w:rsid w:val="00F85DC1"/>
    <w:rsid w:val="00F8684B"/>
    <w:rsid w:val="00FA0BD4"/>
    <w:rsid w:val="00FA3E8E"/>
    <w:rsid w:val="00FA5420"/>
    <w:rsid w:val="00FB12A6"/>
    <w:rsid w:val="00FB574E"/>
    <w:rsid w:val="00FC03FD"/>
    <w:rsid w:val="00FC40FE"/>
    <w:rsid w:val="00FC468E"/>
    <w:rsid w:val="00FD028C"/>
    <w:rsid w:val="00FE0273"/>
    <w:rsid w:val="00FF7941"/>
    <w:rsid w:val="04856BA7"/>
    <w:rsid w:val="0C4F6E5A"/>
    <w:rsid w:val="19FB17CB"/>
    <w:rsid w:val="1B4E0050"/>
    <w:rsid w:val="2C971FB6"/>
    <w:rsid w:val="2F211654"/>
    <w:rsid w:val="347A30AA"/>
    <w:rsid w:val="34C4075D"/>
    <w:rsid w:val="43396107"/>
    <w:rsid w:val="46CF1256"/>
    <w:rsid w:val="52243289"/>
    <w:rsid w:val="5A3D2566"/>
    <w:rsid w:val="6C543A55"/>
    <w:rsid w:val="76973BF3"/>
    <w:rsid w:val="783D7DC9"/>
    <w:rsid w:val="7A66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Variable" w:uiPriority="0" w:qFormat="1"/>
    <w:lsdException w:name="Normal Table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00D17"/>
    <w:pPr>
      <w:outlineLvl w:val="2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BE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E10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10CB"/>
    <w:rPr>
      <w:sz w:val="18"/>
      <w:szCs w:val="18"/>
    </w:rPr>
  </w:style>
  <w:style w:type="paragraph" w:styleId="a5">
    <w:name w:val="List Paragraph"/>
    <w:basedOn w:val="a"/>
    <w:uiPriority w:val="99"/>
    <w:qFormat/>
    <w:rsid w:val="00BE10C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C03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03FD"/>
    <w:rPr>
      <w:kern w:val="2"/>
      <w:sz w:val="21"/>
      <w:szCs w:val="22"/>
    </w:rPr>
  </w:style>
  <w:style w:type="paragraph" w:styleId="a7">
    <w:name w:val="Balloon Text"/>
    <w:basedOn w:val="a"/>
    <w:link w:val="Char2"/>
    <w:unhideWhenUsed/>
    <w:rsid w:val="00E114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14CF"/>
    <w:rPr>
      <w:kern w:val="2"/>
      <w:sz w:val="18"/>
      <w:szCs w:val="18"/>
    </w:rPr>
  </w:style>
  <w:style w:type="paragraph" w:customStyle="1" w:styleId="a8">
    <w:name w:val="我的正文"/>
    <w:basedOn w:val="a"/>
    <w:link w:val="Char3"/>
    <w:qFormat/>
    <w:rsid w:val="0082798C"/>
    <w:pPr>
      <w:adjustRightInd w:val="0"/>
      <w:snapToGrid w:val="0"/>
      <w:spacing w:line="560" w:lineRule="exact"/>
      <w:ind w:firstLineChars="200" w:firstLine="420"/>
    </w:pPr>
    <w:rPr>
      <w:rFonts w:ascii="仿宋_GB2312" w:eastAsia="仿宋_GB2312" w:hAnsi="仿宋_GB2312"/>
      <w:sz w:val="32"/>
      <w:szCs w:val="24"/>
    </w:rPr>
  </w:style>
  <w:style w:type="character" w:customStyle="1" w:styleId="Char3">
    <w:name w:val="我的正文 Char"/>
    <w:link w:val="a8"/>
    <w:qFormat/>
    <w:rsid w:val="0082798C"/>
    <w:rPr>
      <w:rFonts w:ascii="仿宋_GB2312" w:eastAsia="仿宋_GB2312" w:hAnsi="仿宋_GB2312"/>
      <w:kern w:val="2"/>
      <w:sz w:val="32"/>
      <w:szCs w:val="24"/>
    </w:rPr>
  </w:style>
  <w:style w:type="table" w:styleId="a9">
    <w:name w:val="Table Grid"/>
    <w:basedOn w:val="a1"/>
    <w:uiPriority w:val="99"/>
    <w:qFormat/>
    <w:rsid w:val="005D0464"/>
    <w:rPr>
      <w:rFonts w:ascii="Times New Roman" w:eastAsia="宋体" w:hAnsi="Times New Roman" w:cs="Times New Roman"/>
      <w:lang w:bidi="mn-Mon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qFormat/>
    <w:rsid w:val="007E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4031E"/>
    <w:rPr>
      <w:b/>
      <w:bCs/>
    </w:rPr>
  </w:style>
  <w:style w:type="paragraph" w:styleId="2">
    <w:name w:val="Body Text Indent 2"/>
    <w:basedOn w:val="a"/>
    <w:link w:val="2Char"/>
    <w:qFormat/>
    <w:rsid w:val="00B2590A"/>
    <w:pPr>
      <w:ind w:firstLine="57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B2590A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NormalCharacter">
    <w:name w:val="NormalCharacter"/>
    <w:semiHidden/>
    <w:rsid w:val="00C62D1E"/>
  </w:style>
  <w:style w:type="paragraph" w:styleId="ac">
    <w:name w:val="Body Text Indent"/>
    <w:basedOn w:val="a"/>
    <w:link w:val="Char4"/>
    <w:uiPriority w:val="99"/>
    <w:unhideWhenUsed/>
    <w:qFormat/>
    <w:rsid w:val="005F40D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5F40D5"/>
    <w:rPr>
      <w:kern w:val="2"/>
      <w:sz w:val="21"/>
      <w:szCs w:val="22"/>
    </w:rPr>
  </w:style>
  <w:style w:type="paragraph" w:styleId="20">
    <w:name w:val="Body Text First Indent 2"/>
    <w:basedOn w:val="ac"/>
    <w:link w:val="2Char0"/>
    <w:uiPriority w:val="99"/>
    <w:semiHidden/>
    <w:unhideWhenUsed/>
    <w:rsid w:val="005F40D5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5F40D5"/>
    <w:rPr>
      <w:kern w:val="2"/>
      <w:sz w:val="21"/>
      <w:szCs w:val="22"/>
    </w:rPr>
  </w:style>
  <w:style w:type="character" w:customStyle="1" w:styleId="ad">
    <w:name w:val="批注框文本 字符"/>
    <w:rsid w:val="005F40D5"/>
    <w:rPr>
      <w:rFonts w:ascii="Calibri" w:hAnsi="Calibri"/>
      <w:kern w:val="2"/>
      <w:sz w:val="18"/>
      <w:szCs w:val="18"/>
    </w:rPr>
  </w:style>
  <w:style w:type="character" w:customStyle="1" w:styleId="ae">
    <w:name w:val="页脚 字符"/>
    <w:uiPriority w:val="99"/>
    <w:rsid w:val="005F40D5"/>
    <w:rPr>
      <w:rFonts w:ascii="Calibri" w:hAnsi="Calibri"/>
      <w:kern w:val="2"/>
      <w:sz w:val="18"/>
      <w:szCs w:val="18"/>
    </w:rPr>
  </w:style>
  <w:style w:type="character" w:customStyle="1" w:styleId="af">
    <w:name w:val="页眉 字符"/>
    <w:rsid w:val="005F40D5"/>
    <w:rPr>
      <w:rFonts w:ascii="Calibri" w:hAnsi="Calibri"/>
      <w:kern w:val="2"/>
      <w:sz w:val="18"/>
      <w:szCs w:val="18"/>
    </w:rPr>
  </w:style>
  <w:style w:type="paragraph" w:styleId="af0">
    <w:name w:val="Title"/>
    <w:basedOn w:val="a"/>
    <w:next w:val="a"/>
    <w:link w:val="Char5"/>
    <w:uiPriority w:val="10"/>
    <w:qFormat/>
    <w:rsid w:val="005F40D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f0"/>
    <w:uiPriority w:val="10"/>
    <w:rsid w:val="005F40D5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1">
    <w:basedOn w:val="a"/>
    <w:next w:val="a5"/>
    <w:uiPriority w:val="99"/>
    <w:qFormat/>
    <w:rsid w:val="005F40D5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f2">
    <w:name w:val="FollowedHyperlink"/>
    <w:qFormat/>
    <w:rsid w:val="005F40D5"/>
    <w:rPr>
      <w:color w:val="800080"/>
      <w:u w:val="none"/>
    </w:rPr>
  </w:style>
  <w:style w:type="character" w:styleId="HTML">
    <w:name w:val="HTML Definition"/>
    <w:qFormat/>
    <w:rsid w:val="005F40D5"/>
  </w:style>
  <w:style w:type="character" w:styleId="HTML0">
    <w:name w:val="HTML Variable"/>
    <w:qFormat/>
    <w:rsid w:val="005F40D5"/>
  </w:style>
  <w:style w:type="character" w:styleId="af3">
    <w:name w:val="Hyperlink"/>
    <w:qFormat/>
    <w:rsid w:val="005F40D5"/>
    <w:rPr>
      <w:color w:val="0000FF"/>
      <w:u w:val="none"/>
    </w:rPr>
  </w:style>
  <w:style w:type="character" w:styleId="HTML1">
    <w:name w:val="HTML Code"/>
    <w:qFormat/>
    <w:rsid w:val="005F40D5"/>
    <w:rPr>
      <w:rFonts w:ascii="Courier New" w:hAnsi="Courier New"/>
      <w:sz w:val="20"/>
    </w:rPr>
  </w:style>
  <w:style w:type="character" w:styleId="HTML2">
    <w:name w:val="HTML Cite"/>
    <w:qFormat/>
    <w:rsid w:val="005F40D5"/>
  </w:style>
  <w:style w:type="character" w:customStyle="1" w:styleId="openeye">
    <w:name w:val="openeye"/>
    <w:qFormat/>
    <w:rsid w:val="005F40D5"/>
  </w:style>
  <w:style w:type="character" w:customStyle="1" w:styleId="closeeye">
    <w:name w:val="closeeye"/>
    <w:rsid w:val="005F40D5"/>
  </w:style>
  <w:style w:type="character" w:customStyle="1" w:styleId="gwdsnopic">
    <w:name w:val="gwds_nopic"/>
    <w:qFormat/>
    <w:rsid w:val="005F40D5"/>
  </w:style>
  <w:style w:type="character" w:customStyle="1" w:styleId="remaintime">
    <w:name w:val="remaintime"/>
    <w:qFormat/>
    <w:rsid w:val="005F40D5"/>
    <w:rPr>
      <w:color w:val="000000"/>
      <w:shd w:val="clear" w:color="auto" w:fill="CACACA"/>
    </w:rPr>
  </w:style>
  <w:style w:type="character" w:customStyle="1" w:styleId="seepass">
    <w:name w:val="seepass"/>
    <w:qFormat/>
    <w:rsid w:val="005F40D5"/>
  </w:style>
  <w:style w:type="character" w:customStyle="1" w:styleId="on2">
    <w:name w:val="on2"/>
    <w:qFormat/>
    <w:rsid w:val="005F40D5"/>
    <w:rPr>
      <w:color w:val="FFFFFF"/>
      <w:bdr w:val="single" w:sz="4" w:space="0" w:color="C9100E"/>
      <w:shd w:val="clear" w:color="auto" w:fill="C9100E"/>
    </w:rPr>
  </w:style>
  <w:style w:type="character" w:customStyle="1" w:styleId="laypagecurr">
    <w:name w:val="laypage_curr"/>
    <w:qFormat/>
    <w:rsid w:val="005F40D5"/>
    <w:rPr>
      <w:color w:val="FFFDF4"/>
      <w:shd w:val="clear" w:color="auto" w:fill="0B67A6"/>
    </w:rPr>
  </w:style>
  <w:style w:type="character" w:customStyle="1" w:styleId="hidepass">
    <w:name w:val="hidepass"/>
    <w:qFormat/>
    <w:rsid w:val="005F40D5"/>
  </w:style>
  <w:style w:type="character" w:customStyle="1" w:styleId="eyespan">
    <w:name w:val="eyespan"/>
    <w:qFormat/>
    <w:rsid w:val="005F40D5"/>
  </w:style>
  <w:style w:type="character" w:customStyle="1" w:styleId="hover16">
    <w:name w:val="hover16"/>
    <w:qFormat/>
    <w:rsid w:val="005F40D5"/>
    <w:rPr>
      <w:color w:val="025291"/>
    </w:rPr>
  </w:style>
  <w:style w:type="character" w:customStyle="1" w:styleId="place2">
    <w:name w:val="place2"/>
    <w:qFormat/>
    <w:rsid w:val="005F40D5"/>
    <w:rPr>
      <w:rFonts w:ascii="微软雅黑" w:eastAsia="微软雅黑" w:hAnsi="微软雅黑" w:cs="微软雅黑"/>
      <w:color w:val="888888"/>
      <w:sz w:val="20"/>
      <w:szCs w:val="20"/>
    </w:rPr>
  </w:style>
  <w:style w:type="character" w:customStyle="1" w:styleId="hover">
    <w:name w:val="hover"/>
    <w:qFormat/>
    <w:rsid w:val="005F40D5"/>
    <w:rPr>
      <w:color w:val="025291"/>
    </w:rPr>
  </w:style>
  <w:style w:type="character" w:customStyle="1" w:styleId="font1">
    <w:name w:val="font1"/>
    <w:qFormat/>
    <w:rsid w:val="005F40D5"/>
  </w:style>
  <w:style w:type="character" w:customStyle="1" w:styleId="gwdsnopic2">
    <w:name w:val="gwds_nopic2"/>
    <w:qFormat/>
    <w:rsid w:val="005F40D5"/>
  </w:style>
  <w:style w:type="character" w:customStyle="1" w:styleId="place1">
    <w:name w:val="place1"/>
    <w:qFormat/>
    <w:rsid w:val="005F40D5"/>
  </w:style>
  <w:style w:type="character" w:customStyle="1" w:styleId="place3">
    <w:name w:val="place3"/>
    <w:qFormat/>
    <w:rsid w:val="005F40D5"/>
  </w:style>
  <w:style w:type="character" w:customStyle="1" w:styleId="noline">
    <w:name w:val="noline"/>
    <w:qFormat/>
    <w:rsid w:val="005F40D5"/>
  </w:style>
  <w:style w:type="character" w:customStyle="1" w:styleId="gwdsnopic1">
    <w:name w:val="gwds_nopic1"/>
    <w:qFormat/>
    <w:rsid w:val="005F40D5"/>
  </w:style>
  <w:style w:type="character" w:customStyle="1" w:styleId="hover18">
    <w:name w:val="hover18"/>
    <w:qFormat/>
    <w:rsid w:val="005F40D5"/>
    <w:rPr>
      <w:color w:val="FFFFFF"/>
      <w:shd w:val="clear" w:color="auto" w:fill="237EC7"/>
    </w:rPr>
  </w:style>
  <w:style w:type="character" w:customStyle="1" w:styleId="hover19">
    <w:name w:val="hover19"/>
    <w:qFormat/>
    <w:rsid w:val="005F40D5"/>
    <w:rPr>
      <w:color w:val="FFFFFF"/>
      <w:bdr w:val="single" w:sz="4" w:space="0" w:color="C9100E"/>
      <w:shd w:val="clear" w:color="auto" w:fill="C9100E"/>
    </w:rPr>
  </w:style>
  <w:style w:type="character" w:customStyle="1" w:styleId="place">
    <w:name w:val="place"/>
    <w:qFormat/>
    <w:rsid w:val="005F40D5"/>
  </w:style>
  <w:style w:type="character" w:customStyle="1" w:styleId="font">
    <w:name w:val="font"/>
    <w:qFormat/>
    <w:rsid w:val="005F40D5"/>
  </w:style>
  <w:style w:type="character" w:customStyle="1" w:styleId="font11">
    <w:name w:val="font11"/>
    <w:qFormat/>
    <w:rsid w:val="005F40D5"/>
    <w:rPr>
      <w:rFonts w:ascii="仿宋" w:eastAsia="仿宋" w:hAnsi="仿宋" w:cs="仿宋" w:hint="eastAsia"/>
      <w:color w:val="191919"/>
      <w:sz w:val="24"/>
      <w:szCs w:val="24"/>
      <w:u w:val="none"/>
    </w:rPr>
  </w:style>
  <w:style w:type="paragraph" w:styleId="1">
    <w:name w:val="toc 1"/>
    <w:basedOn w:val="a"/>
    <w:next w:val="a"/>
    <w:rsid w:val="00197A7B"/>
    <w:rPr>
      <w:rFonts w:ascii="Times New Roman" w:eastAsia="宋体" w:hAnsi="Times New Roman" w:cs="Times New Roman"/>
      <w:sz w:val="28"/>
      <w:szCs w:val="28"/>
    </w:rPr>
  </w:style>
  <w:style w:type="paragraph" w:styleId="21">
    <w:name w:val="toc 2"/>
    <w:basedOn w:val="a"/>
    <w:next w:val="a"/>
    <w:rsid w:val="00197A7B"/>
    <w:pPr>
      <w:ind w:leftChars="200" w:left="420"/>
    </w:pPr>
    <w:rPr>
      <w:rFonts w:ascii="Times New Roman" w:eastAsia="宋体" w:hAnsi="Times New Roman" w:cs="Times New Roman"/>
      <w:sz w:val="28"/>
      <w:szCs w:val="28"/>
    </w:rPr>
  </w:style>
  <w:style w:type="paragraph" w:styleId="af4">
    <w:name w:val="Body Text"/>
    <w:basedOn w:val="a"/>
    <w:link w:val="Char6"/>
    <w:qFormat/>
    <w:rsid w:val="00C81653"/>
    <w:pPr>
      <w:spacing w:after="12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6">
    <w:name w:val="正文文本 Char"/>
    <w:basedOn w:val="a0"/>
    <w:link w:val="af4"/>
    <w:rsid w:val="00C81653"/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800D17"/>
    <w:rPr>
      <w:rFonts w:ascii="Times New Roman" w:eastAsia="仿宋_GB2312" w:hAnsi="Times New Roman" w:cs="Times New Roman"/>
      <w:kern w:val="2"/>
      <w:sz w:val="32"/>
      <w:szCs w:val="24"/>
    </w:rPr>
  </w:style>
  <w:style w:type="paragraph" w:customStyle="1" w:styleId="Char7">
    <w:name w:val="Char"/>
    <w:basedOn w:val="a"/>
    <w:rsid w:val="00800D17"/>
    <w:rPr>
      <w:rFonts w:ascii="仿宋_GB2312" w:eastAsia="仿宋_GB2312" w:hAnsi="&lt;p&gt;" w:cs="仿宋_GB2312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33BC0-5B65-4938-B927-9C87B980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21</Pages>
  <Words>1621</Words>
  <Characters>9246</Characters>
  <Application>Microsoft Office Word</Application>
  <DocSecurity>0</DocSecurity>
  <Lines>77</Lines>
  <Paragraphs>21</Paragraphs>
  <ScaleCrop>false</ScaleCrop>
  <Company>Lenovo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xb21cn</cp:lastModifiedBy>
  <cp:revision>264</cp:revision>
  <cp:lastPrinted>2022-04-15T09:25:00Z</cp:lastPrinted>
  <dcterms:created xsi:type="dcterms:W3CDTF">2020-12-14T02:38:00Z</dcterms:created>
  <dcterms:modified xsi:type="dcterms:W3CDTF">2022-06-30T06:41:00Z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