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年历下区政务公开工作要点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年，历下区政务公开工作的总体要求是：以习近平新时代中国特色社会主义思想为指导，深入学习贯彻党的二十大精神，认真落实省委、省政府和市委、市政府关于全面深化政务公开工作的要求,打造“易公开”品牌，推进依申请工作，夯实“公开微历”政务公开工作品牌建设，完善重点领域、公共企事业单位、网站发布内容三项标准化建设，做好政策解读、依申请公开、政民互动等三项主要工作，围绕中心与重点工作，全面提升政务公开工作水平，为全面开创新时代社会主义现代化强省会建设新局面作出新贡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做好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重点领域主动公开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（一）推进项目建设信息公开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在“项目深化年”的指引下，历下区政务公开工作聚焦解放桥片区规划策划、东郊饭店地块城市更新、文博西片区规划建设等关键领域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全面加强信息公开工作，及时公开相关政策措施、项目进展和成效，增强透明度，广泛听取社会意见，以公开促公正、以透明赢信任，推动各项工作高质量发展。聚焦绿色低碳高质量发展，推进山东建筑大厦、住友科技城、通汇资本供应链金融创新中心等项目，做好重大建设项目批准和实施的信息公开工作，通过政务公开平台及时发布项目进展、资金使用情况、建设成效等重要信息，接受社会监督，保障公众知情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100" w:firstLine="320" w:firstLineChars="100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推进经济发展信息公开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着力强化要素保障，统筹预算内投资、财政专项资金、地方政府专项债券等资源，加快轨道交通、长岭山公共停车场等重大基础设施建设，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强相关消费支持政策的信息发布和舆论引导工作。及时发布最新政策动态，确保公众能够第一时间了解政策内容。积极回应社会关切，通过举办政策解读会、媒体访谈等形式，对政策进行深入解读和舆论引导，帮助公众正确理解政策意图，促进政策的有效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（三）推进城市建设信息公开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持续做好绿色转型信息公开，引入绿色低碳技术研发企业，实施油气回收、烟气脱硫脱硝、VOCs治理、污水处理等环保项目，提高传统产业“含绿量”。持续做好环境质量信息公开，深入实施“无废城市”建设，大力推进垃圾减量分类。持续做好城市化管理信息公开，统筹推进中央商务区交通治理，加快道路移交，提高地下停车设施利用效率，规范机动车、非机动车停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（四）推进民生建设信息公开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针对高校毕业生、退役军人等重点群体就业创业，将切实做好就业创业等政策清单及服务信息的发布工作，确保政策信息的及时、准确传递，加大政策解读和推送力度，通过深入浅出的方式，帮助这些群体和主体更好地理解政策内容，充分利用政策红利。全面提升综合养老服务水平，大力发展银发经济，加快源申康复医院、长岭康养中心建设等领域的信息公开和政策宣传力度。通过多渠道、多平台的方式，及时发布相关政策信息，详细解读政策内容，确保能够全面、准确地了解这些领域的最新动态和发展趋势。加快建设全龄运动休闲公园、3处社区文化中心，区科技馆开馆，保护传承非遗文化和历史文脉等相关信息，确保政策信息的透明度和公开性。持续做好学前教育、义务教育、职业教育、特殊教育及高等教育等方面的信息公开。确保各级教育政策、学校招生、教学管理、师资配置等信息的及时公开，以增强教育透明度，满足公众对教育信息的知情权，促进教育公平与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（五）推进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监管效能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信息公开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严格执行行政执法公示制度，确保行政执法的公开透明。优化“双随机、一公开”监管平台，通过随机抽取检查对象、随机选派执法检查人员，并及时公开检查结果，以实现公正、高效的综合监管。加大对公共企事业单位的监管力度，确保公共企事业单位在提供公共服务时遵循规范、高效、透明的原则。推动信息公开与业务工作深度融合，通过完善信息公开制度，加强信息公开平台的建设，确保公共企事业单位的业务工作信息及时、准确、全面地向公众公开。构建完善的投诉举报、监督检查和行政处罚信息公开体系，以实现信息的常态化公开和重点推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做好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政策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文件发布工作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楷体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（六）搭建</w:t>
      </w:r>
      <w:r>
        <w:rPr>
          <w:rFonts w:hint="eastAsia" w:ascii="楷体_GB2312" w:hAnsi="楷体_GB2312" w:eastAsia="楷体_GB2312" w:cs="楷体_GB2312"/>
          <w:sz w:val="32"/>
          <w:szCs w:val="32"/>
        </w:rPr>
        <w:t>政策发布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在历下区门户网站搭建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政策集中发布平台，统一、及时、准确地发布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政策类信息，</w:t>
      </w:r>
      <w:r>
        <w:rPr>
          <w:rFonts w:hint="eastAsia" w:ascii="仿宋_GB2312" w:hAnsi="仿宋_GB2312" w:eastAsia="仿宋_GB2312" w:cs="仿宋_GB2312"/>
          <w:sz w:val="32"/>
          <w:szCs w:val="32"/>
        </w:rPr>
        <w:t>夯实政务公开工作成果，提升政务服务的透明度和效率。</w:t>
      </w:r>
      <w:r>
        <w:rPr>
          <w:rFonts w:hint="eastAsia" w:ascii="仿宋_GB2312" w:hAnsi="仿宋" w:eastAsia="仿宋_GB2312"/>
          <w:spacing w:val="4"/>
          <w:kern w:val="0"/>
          <w:sz w:val="32"/>
          <w:szCs w:val="32"/>
          <w:shd w:val="clear" w:color="auto" w:fill="auto"/>
          <w:lang w:val="en-US" w:eastAsia="zh-CN"/>
        </w:rPr>
        <w:t>结合融媒工作，完善深化新闻发布工作机制，加强新闻发布议题设置，打造“历下发布”品牌，打通全区政务公开新途径。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推进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政府文件库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工作的开展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确保提供的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文件库收录的文件全量覆盖、内容要素齐全、格式文本规范，确保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准确性。建立健全日常运维和动态更新机制，确保文件库的高效运转和持续优化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，确保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文件动态更新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政府规章、行政规范性文件为重点，加强已公开政策的信息管理，根据文件的立改废情况动态更新，确保公众能够获取到最新、最准确的政策信息，以公开的准确性保障政策执行的准确性。积极利用各类媒体渠道，不断扩大政策精准推送的覆盖面，提高公众对政务信息的关注度和知晓率。增强政府公报的数字化服务功能，以满足公众对政务信息获取的多元化需求。积极开设“掌上公报”，让公众能够随时随地通过手机等移动设备查阅政府公报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（七）</w:t>
      </w:r>
      <w:r>
        <w:rPr>
          <w:rFonts w:hint="eastAsia" w:ascii="楷体_GB2312" w:hAnsi="楷体_GB2312" w:eastAsia="楷体_GB2312" w:cs="楷体_GB2312"/>
          <w:sz w:val="32"/>
          <w:szCs w:val="32"/>
        </w:rPr>
        <w:t>提高政策解读质量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以群众视角为依托，不断拓展政策解读渠道的多样性。制作完善了《历下区政策解读工作实施方案》，按照“应解读、尽解读”和“谁起草、谁解读”的原则，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严格落实政策解读材料与政策文件同步起草、同步审签、同步发布“三同步”原则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解读范围、解读主体、工作流程等方面做了明确的要求。充分发挥部门主要负责人、政策参与制定者以及熟悉相关业务的专家学者、专业机构从业人员、新闻评论员、媒体记者等多方力量的作用，综合运用新闻发布会、媒体互动直播等多样化的解读方式，及时发布政策解读内容，并通过简明问答、现场宣讲等形式，使政策解读更加生动易懂。鼓励专家学者撰写评论文章，从多角度对政策进行深度剖析和解读，提升政策解读的权威性和影响力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创新形式解读模式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Segoe UI" w:hAnsi="Segoe UI" w:eastAsia="宋体" w:cs="Segoe UI"/>
          <w:i w:val="0"/>
          <w:iCs w:val="0"/>
          <w:caps w:val="0"/>
          <w:color w:val="05073B"/>
          <w:spacing w:val="0"/>
          <w:sz w:val="2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创新“方言版”解读模式。尝试以“动漫+方言”的模式进行政策解读，用百姓比较熟悉的方言解读政策，更能听得懂、记得牢，是最受群众欢迎的政策解读方式。创新“情景剧场”解读模式。将群众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疑问演绎成一个个“情景剧场”小片段，用情景模拟的方式解读政策、解答疑问，让用户更加方便、快捷、准确的获取政策文件传递的内涵信息，从而保证重大政策更加深入人心、落到实处。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做好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政民互动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（九）开展“政府开放日”活动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4"/>
          <w:kern w:val="0"/>
          <w:sz w:val="32"/>
          <w:szCs w:val="32"/>
          <w:shd w:val="clear" w:color="auto" w:fill="auto"/>
          <w:lang w:val="en-US" w:eastAsia="zh-CN"/>
        </w:rPr>
        <w:t>打造以“畅通民意 公开微历”为主题贯穿全年的历下区“政府开放日”的一系列活动，采取各部门、街道与政府办共同承办的方式，做到一月一期、一期一单位、一期一特色，突出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各单位的特色工作，深化公众参与，强化政民互动，增加互动与了解，进一步提升群众获得感，参与感。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（十）推行政务公开监督员制度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发挥人民群众的参与权、表达权与监督权，推行政务公开监督员制度，聘请政务公开监督员为政府工作建言献策。印发《济南市历下区政务公开监督员权利、义务与工作职责》，规定聘任的范围、条件和程序，通过对年龄、职业等条件的分析，选聘出最具有广泛代表性的人员。明确职责、权利与义务。建立政务公开监督员联系制度、例会制度、信息报送及反馈制度，及时向监督员发送与其履行监督职责有关的文件、简报、信息及各种学习资料。召开监督员座谈会或定期组织监督员列席政府常务会议，听取监督员的意见和建议，发挥监督员作为人民群众“传声筒”的作用，确保监督员的意见建议得到及时的研究与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做好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依申请公开工作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（十一）打造“易公开”依申请工作品牌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打造“整体政府”的概念，对</w:t>
      </w:r>
      <w:r>
        <w:rPr>
          <w:rFonts w:hint="eastAsia" w:ascii="仿宋_GB2312" w:hAnsi="仿宋_GB2312" w:eastAsia="仿宋_GB2312" w:cs="仿宋_GB2312"/>
          <w:sz w:val="32"/>
          <w:szCs w:val="32"/>
        </w:rPr>
        <w:t>全区依申请公开件实行统一管理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依托山东通机关事务“一次办成”平台，打造“易公开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历下区政府信息依申请公开周调度平台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、全流程管理平台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周调度平台，督促</w:t>
      </w:r>
      <w:r>
        <w:rPr>
          <w:rFonts w:hint="eastAsia" w:ascii="仿宋_GB2312" w:hAnsi="仿宋_GB2312" w:eastAsia="仿宋_GB2312" w:cs="仿宋_GB2312"/>
          <w:sz w:val="32"/>
          <w:szCs w:val="32"/>
        </w:rPr>
        <w:t>各单位及时查收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件，防止出现漏件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现象，从源头上抓好依申请件的办理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全流程管理平台，设有受理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-登记-审核-答复-归档6个环节，涵盖</w:t>
      </w:r>
      <w:r>
        <w:rPr>
          <w:rFonts w:hint="eastAsia" w:ascii="仿宋_GB2312" w:hAnsi="仿宋_GB2312" w:eastAsia="仿宋_GB2312" w:cs="仿宋_GB2312"/>
          <w:sz w:val="32"/>
          <w:szCs w:val="32"/>
        </w:rPr>
        <w:t>获取形式、收件日期、申请摘要、答复日期等15项内容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用信息化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手段实现</w:t>
      </w:r>
      <w:r>
        <w:rPr>
          <w:rFonts w:hint="eastAsia" w:ascii="仿宋_GB2312" w:hAnsi="仿宋_GB2312" w:eastAsia="仿宋_GB2312" w:cs="仿宋_GB2312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流</w:t>
      </w:r>
      <w:r>
        <w:rPr>
          <w:rFonts w:hint="eastAsia" w:ascii="仿宋_GB2312" w:hAnsi="仿宋_GB2312" w:eastAsia="仿宋_GB2312" w:cs="仿宋_GB2312"/>
          <w:sz w:val="32"/>
          <w:szCs w:val="32"/>
        </w:rPr>
        <w:t>程可查可控。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（十二）实现“掌上申请”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往群众获取政府信息，通常通过信函、政府门户网站等途径进行申请，在便利度、实效性等方面存在一定堵点。优化申请渠道，开发政府信息公开申请专属“二维码”，申请人只需用手机扫描“二维码”就可以发起政府信息公开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实现从“网上申请”到“掌上申请”的转变，</w:t>
      </w:r>
      <w:r>
        <w:rPr>
          <w:rFonts w:hint="eastAsia" w:ascii="仿宋_GB2312" w:hAnsi="仿宋_GB2312" w:eastAsia="仿宋_GB2312" w:cs="仿宋_GB2312"/>
          <w:sz w:val="32"/>
          <w:szCs w:val="32"/>
        </w:rPr>
        <w:t>促进政府信息公开申请更高效便捷。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做好政务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公开平台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（十三）扎实做好政府网站和政务新媒体监管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国家、省的相关要求，全面加强各级政府网站和政务新媒体的监管工作。建立健全备案管理制度，确保所有政府网站和政务新媒体的开设、运行、关闭等各个环节都有明确的规范和标准。完善开设关停机制，对于不符合规定或运营不善的网站和新媒体，将依法依规进行关停处理。加强检查通报工作，定期对政府网站和政务新媒体进行巡查和评估，对发现的问题及时通报并督促整改。持续完善政府网站和政务新媒体的数字化监管平台功能。通过加强实时监控和预警机制，确保对政府网站和政务新媒体的全面、实时、高效监管。严格落实信息发布“三审三校”制度，实现备案、平台、发布、监管的一体化工作机制，确保信息发布的及时性和规范性。高度重视政务新媒体的“瘦身提质”工作，通过优化资源配置，集中力量做大做强主账号，力求打造一批具有地方特色的优质精品账号。强化政务新媒体矩阵体系建设，通过统一规划、协同联动，实现政务信息的快速传播和广泛覆盖。鼓励各级各部门积极利用政务新媒体平台，及时转载重要信息，确保政务信息的权威性和准确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（十四）扎实开展公共企事业单位信息公开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完善全区公共企事业单位信息公开发布平台。制定统一的标准规范，确保信息公开的规范性和一致性。通过主动公开教育、卫生健康等领域的相关信息，满足公众对公共服务信息的多元化需求。逐步扩大公共企事业单位信息公开的适用领域，不断探索建立各领域统一的行业性信息公开平台和咨询窗口。科学合理地确定公开范围，确保信息的准确性和实用性。进一步推动信息公开的“一站式”服务，提升政务公开的效率和透明度，为公民提供更加便捷、高效的公共服务。将定期对全区公共企事业单位信息公开工作开展集中检查，全面审视各单位在信息公开方面的执行情况。持续做好公共企事业单位信息公开的监管工作，通过客观、公正的评估，发现信息公开工作中存在的问题和不足，并提出改进意见和建议，更好满足人民群众获取公共服务信息需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rPr>
          <w:rFonts w:hint="eastAsia" w:ascii="楷体_GB2312" w:hAnsi="楷体_GB2312" w:eastAsia="楷体_GB2312" w:cs="楷体_GB2312"/>
          <w:sz w:val="21"/>
          <w:szCs w:val="21"/>
        </w:rPr>
      </w:pPr>
      <w:r>
        <w:rPr>
          <w:rFonts w:hint="eastAsia" w:ascii="楷体_GB2312" w:hAnsi="楷体_GB2312" w:eastAsia="楷体_GB2312" w:cs="楷体_GB2312"/>
          <w:kern w:val="2"/>
          <w:sz w:val="21"/>
          <w:szCs w:val="21"/>
          <w:lang w:val="en-US" w:eastAsia="zh-CN" w:bidi="ar-SA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十五）扎实推进政务公开专区建设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56" w:firstLineChars="200"/>
        <w:rPr>
          <w:rFonts w:hint="eastAsia" w:ascii="仿宋_GB2312" w:hAnsi="仿宋" w:eastAsia="仿宋_GB2312" w:cs="Times New Roman"/>
          <w:spacing w:val="4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" w:eastAsia="仿宋_GB2312" w:cs="Times New Roman"/>
          <w:spacing w:val="4"/>
          <w:kern w:val="0"/>
          <w:sz w:val="32"/>
          <w:szCs w:val="32"/>
          <w:shd w:val="clear" w:color="auto" w:fill="auto"/>
          <w:lang w:val="en-US" w:eastAsia="zh-CN"/>
        </w:rPr>
        <w:t>推进政务公开专区标准化建设，根据《全市政务公开专区优化提升工作方案》的要求，围绕着“一平米 百件事 服务千万家”的专区工作理念，坚持“因地制宜、经济实用、合理配置、方便好用”的原则，结合实际场地条件，进行合理布局，规范设置政务公开专区，并在显著位置设置区域导视图、政务公开专区标识，实行“5+7+N”专区建设模式，即以“五个统一”，统一标识、统一设备、统一资料、统一功能、统一管理的建设标准，打造“七大区域”，自助查询区、政策咨询区，</w:t>
      </w:r>
      <w:r>
        <w:rPr>
          <w:rFonts w:hint="default" w:ascii="仿宋_GB2312" w:hAnsi="仿宋" w:eastAsia="仿宋_GB2312" w:cs="Times New Roman"/>
          <w:spacing w:val="4"/>
          <w:kern w:val="0"/>
          <w:sz w:val="32"/>
          <w:szCs w:val="32"/>
          <w:shd w:val="clear" w:color="auto" w:fill="auto"/>
          <w:lang w:val="en-US" w:eastAsia="zh-CN"/>
        </w:rPr>
        <w:t>资料阅览区</w:t>
      </w:r>
      <w:r>
        <w:rPr>
          <w:rFonts w:hint="eastAsia" w:ascii="仿宋_GB2312" w:hAnsi="仿宋" w:eastAsia="仿宋_GB2312" w:cs="Times New Roman"/>
          <w:spacing w:val="4"/>
          <w:kern w:val="0"/>
          <w:sz w:val="32"/>
          <w:szCs w:val="32"/>
          <w:shd w:val="clear" w:color="auto" w:fill="auto"/>
          <w:lang w:val="en-US" w:eastAsia="zh-CN"/>
        </w:rPr>
        <w:t>、</w:t>
      </w:r>
      <w:r>
        <w:rPr>
          <w:rFonts w:hint="default" w:ascii="仿宋_GB2312" w:hAnsi="仿宋" w:eastAsia="仿宋_GB2312" w:cs="Times New Roman"/>
          <w:spacing w:val="4"/>
          <w:kern w:val="0"/>
          <w:sz w:val="32"/>
          <w:szCs w:val="32"/>
          <w:shd w:val="clear" w:color="auto" w:fill="auto"/>
          <w:lang w:val="en-US" w:eastAsia="zh-CN"/>
        </w:rPr>
        <w:t>互动交流区</w:t>
      </w:r>
      <w:r>
        <w:rPr>
          <w:rFonts w:hint="eastAsia" w:ascii="仿宋_GB2312" w:hAnsi="仿宋" w:eastAsia="仿宋_GB2312" w:cs="Times New Roman"/>
          <w:spacing w:val="4"/>
          <w:kern w:val="0"/>
          <w:sz w:val="32"/>
          <w:szCs w:val="32"/>
          <w:shd w:val="clear" w:color="auto" w:fill="auto"/>
          <w:lang w:val="en-US" w:eastAsia="zh-CN"/>
        </w:rPr>
        <w:t>、</w:t>
      </w:r>
      <w:r>
        <w:rPr>
          <w:rFonts w:hint="default" w:ascii="仿宋_GB2312" w:hAnsi="仿宋" w:eastAsia="仿宋_GB2312" w:cs="Times New Roman"/>
          <w:spacing w:val="4"/>
          <w:kern w:val="0"/>
          <w:sz w:val="32"/>
          <w:szCs w:val="32"/>
          <w:shd w:val="clear" w:color="auto" w:fill="auto"/>
          <w:lang w:val="en-US" w:eastAsia="zh-CN"/>
        </w:rPr>
        <w:t>便民服务区</w:t>
      </w:r>
      <w:r>
        <w:rPr>
          <w:rFonts w:hint="eastAsia" w:ascii="仿宋_GB2312" w:hAnsi="仿宋" w:eastAsia="仿宋_GB2312" w:cs="Times New Roman"/>
          <w:spacing w:val="4"/>
          <w:kern w:val="0"/>
          <w:sz w:val="32"/>
          <w:szCs w:val="32"/>
          <w:shd w:val="clear" w:color="auto" w:fill="auto"/>
          <w:lang w:val="en-US" w:eastAsia="zh-CN"/>
        </w:rPr>
        <w:t>、</w:t>
      </w:r>
      <w:r>
        <w:rPr>
          <w:rFonts w:hint="default" w:ascii="仿宋_GB2312" w:hAnsi="仿宋" w:eastAsia="仿宋_GB2312" w:cs="Times New Roman"/>
          <w:spacing w:val="4"/>
          <w:kern w:val="0"/>
          <w:sz w:val="32"/>
          <w:szCs w:val="32"/>
          <w:shd w:val="clear" w:color="auto" w:fill="auto"/>
          <w:lang w:val="en-US" w:eastAsia="zh-CN"/>
        </w:rPr>
        <w:t>等候休息区</w:t>
      </w:r>
      <w:r>
        <w:rPr>
          <w:rFonts w:hint="eastAsia" w:ascii="仿宋_GB2312" w:hAnsi="仿宋" w:eastAsia="仿宋_GB2312" w:cs="Times New Roman"/>
          <w:spacing w:val="4"/>
          <w:kern w:val="0"/>
          <w:sz w:val="32"/>
          <w:szCs w:val="32"/>
          <w:shd w:val="clear" w:color="auto" w:fill="auto"/>
          <w:lang w:val="en-US" w:eastAsia="zh-CN"/>
        </w:rPr>
        <w:t>等功能为一体的开放式线上线下综合服务平台，“N”即开展符合地域特色的公开内容，解决基层政务场所条件匮乏、群众查阅渠道繁杂、办事服务流程模糊等共性的问题。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（十六）夯实“公开微历”工作品牌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56" w:firstLineChars="200"/>
        <w:rPr>
          <w:rFonts w:hint="eastAsia" w:ascii="仿宋_GB2312" w:hAnsi="仿宋" w:eastAsia="仿宋_GB2312" w:cs="Times New Roman"/>
          <w:spacing w:val="4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" w:eastAsia="仿宋_GB2312" w:cs="Times New Roman"/>
          <w:spacing w:val="4"/>
          <w:kern w:val="0"/>
          <w:sz w:val="32"/>
          <w:szCs w:val="32"/>
          <w:shd w:val="clear" w:color="auto" w:fill="auto"/>
          <w:lang w:val="en-US" w:eastAsia="zh-CN"/>
        </w:rPr>
        <w:t>构建“政务微点单”“政策微发布”“效果微反馈”“公开微培训”“成效微监督”的“五微”工作流程，满足企业群众信息获取需求，坚持“以试点破难点”，先立后破，积极推行“一街一特色，一街一亮点”创新工作，有效发挥政务公开助推基层善治、助力经济社会高质量发展的独特作用，实现用“微公开”，撬动“大服务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六、做好政务公开基础工作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（十七）加强组织建设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56" w:firstLineChars="200"/>
        <w:rPr>
          <w:rFonts w:hint="eastAsia" w:ascii="仿宋_GB2312" w:hAnsi="仿宋" w:eastAsia="仿宋_GB2312" w:cs="Times New Roman"/>
          <w:spacing w:val="4"/>
          <w:ker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_GB2312" w:hAnsi="仿宋" w:eastAsia="仿宋_GB2312" w:cs="Times New Roman"/>
          <w:spacing w:val="4"/>
          <w:kern w:val="0"/>
          <w:sz w:val="32"/>
          <w:szCs w:val="32"/>
          <w:shd w:val="clear" w:color="auto" w:fill="auto"/>
          <w:lang w:val="en-US" w:eastAsia="zh-CN" w:bidi="ar-SA"/>
        </w:rPr>
        <w:t>将政务公开纳入各部门各街道的重要议事日程。建立健全政务公开议事协调机制，统筹发挥好调度、协调、指导、督促落实作用。主要负责同志每年至少召开一次专题会议，听取政务公开工作汇报，深入研究并解决工作中的重点难点问题。积极探索建立联动机制，对于需要多部门、多机构共同配合的公开工作，打破层级和部门壁垒，构建跨层级、跨部门的协调联动工作机制，确保政务公开工作的顺利进行，并不断提升其效率和效果。加大培训力度，各部门各街道每年至少组织一次政务公开专题培训，提高工作人员对政务公开政策的理解和执行能力，同时将政务公开纳入领导干部和公务员的教育培训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（十八）加强标准化建设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56" w:firstLineChars="200"/>
        <w:rPr>
          <w:rFonts w:hint="eastAsia" w:ascii="仿宋_GB2312" w:hAnsi="仿宋" w:eastAsia="仿宋_GB2312" w:cs="Times New Roman"/>
          <w:spacing w:val="4"/>
          <w:ker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_GB2312" w:hAnsi="仿宋" w:eastAsia="仿宋_GB2312" w:cs="Times New Roman"/>
          <w:spacing w:val="4"/>
          <w:kern w:val="0"/>
          <w:sz w:val="32"/>
          <w:szCs w:val="32"/>
          <w:shd w:val="clear" w:color="auto" w:fill="auto"/>
          <w:lang w:val="en-US" w:eastAsia="zh-CN" w:bidi="ar-SA"/>
        </w:rPr>
        <w:t>严格按照《全省主动公开事项目录编制工作方案》的要求，分层级分领域全面梳理并确定法定公开事项，形成本领域本系统的主动公开事项目录，并根据实际情况及时动态调整，确保法定公开事项能够主动、全面、准确地公开到位。同时，对于其他非法定公开事项，审慎对待，确保在遵循法律法规的前提下，合理把握公开范围，切实保障公民、法人和其他组织的合法权益。持续参加全省全市政务公开工作典型案例的评选活动。广泛征集政策解读、依申请公开、政府网站和政务新媒体建设管理等方面的优秀案例，深入挖掘并总结这些案例中的创新经验和做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（十九）加强监督考核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56" w:firstLineChars="200"/>
        <w:rPr>
          <w:rFonts w:hint="eastAsia" w:ascii="仿宋_GB2312" w:hAnsi="仿宋" w:eastAsia="仿宋_GB2312" w:cs="Times New Roman"/>
          <w:spacing w:val="4"/>
          <w:ker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_GB2312" w:hAnsi="仿宋" w:eastAsia="仿宋_GB2312" w:cs="Times New Roman"/>
          <w:spacing w:val="4"/>
          <w:kern w:val="0"/>
          <w:sz w:val="32"/>
          <w:szCs w:val="32"/>
          <w:shd w:val="clear" w:color="auto" w:fill="auto"/>
          <w:lang w:val="en-US" w:eastAsia="zh-CN" w:bidi="ar-SA"/>
        </w:rPr>
        <w:t>区政务公开办将持续加强日常监管，通过定期通报工作进展，对表现突出的单位或个人予以表扬，对工作落实不到位、存在问题较多的情况，将及时进行约谈提醒，并依法依规追责问责，确保责任到人，推动问题整改。各部门各街道要坚持问题导向，聚焦政务公开工作中的短板和不足，认真分析问题原因，制定切实可行的改进措施，并狠抓工作落实，确保完成好省、市、区明确的各项目标任务。各部门各街道结合实际情况，深入总结提炼政务公开工作的有效经验和方法，力争在国家级、省级主流媒体平台上进行广泛宣传推广，确保历下区政务公开工作始终走在全省前列，为构建透明、高效、法治的政府形象贡献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7EFF47"/>
    <w:multiLevelType w:val="singleLevel"/>
    <w:tmpl w:val="227EFF47"/>
    <w:lvl w:ilvl="0" w:tentative="0">
      <w:start w:val="8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5FE0AD9"/>
    <w:multiLevelType w:val="singleLevel"/>
    <w:tmpl w:val="55FE0AD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N2YxMjUyZWExZjAwNmI3YjU4MTkxZTkwNGQ1MmQifQ=="/>
  </w:docVars>
  <w:rsids>
    <w:rsidRoot w:val="00000000"/>
    <w:rsid w:val="01315CD9"/>
    <w:rsid w:val="223F6F4C"/>
    <w:rsid w:val="23720241"/>
    <w:rsid w:val="2AF56D47"/>
    <w:rsid w:val="34CA4666"/>
    <w:rsid w:val="491121F9"/>
    <w:rsid w:val="4EF85572"/>
    <w:rsid w:val="59F35093"/>
    <w:rsid w:val="5EFF2997"/>
    <w:rsid w:val="65644F35"/>
    <w:rsid w:val="659F6BAD"/>
    <w:rsid w:val="72943741"/>
    <w:rsid w:val="79BC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UserStyle_0"/>
    <w:basedOn w:val="1"/>
    <w:qFormat/>
    <w:uiPriority w:val="0"/>
    <w:pPr>
      <w:ind w:left="420" w:left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5609</Words>
  <Characters>5623</Characters>
  <Lines>0</Lines>
  <Paragraphs>0</Paragraphs>
  <TotalTime>62</TotalTime>
  <ScaleCrop>false</ScaleCrop>
  <LinksUpToDate>false</LinksUpToDate>
  <CharactersWithSpaces>5626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2024-06-24T09:14:00Z</dcterms:created>
  <dc:creator>Administrator</dc:creator>
  <cp:lastModifiedBy>追风者</cp:lastModifiedBy>
  <dcterms:modified xsi:type="dcterms:W3CDTF">2024-06-30T02:27:51Z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25AD18A5EC5D4C4398ECBD06C5410EC5_13</vt:lpwstr>
  </property>
</Properties>
</file>