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7158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历下区2024年1-10月份财政收支情况</w:t>
      </w:r>
    </w:p>
    <w:p w14:paraId="30F9F4EA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一、一般公共预算收支情况 </w:t>
      </w:r>
    </w:p>
    <w:p w14:paraId="7A3A8656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（一）一般公共预算收入情况 </w:t>
      </w:r>
    </w:p>
    <w:p w14:paraId="7CA0A90F">
      <w:pPr>
        <w:pStyle w:val="2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1-10月累计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历下区一般公共预算收入1554292万元，同口径降低6.6%，其中，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一般公共预算收入中的税收收入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1413409万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%；非税收入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140883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%。 </w:t>
      </w:r>
    </w:p>
    <w:p w14:paraId="6CA7403E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变化情况及原因解读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： </w:t>
      </w:r>
    </w:p>
    <w:p w14:paraId="25E88F21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 xml:space="preserve">1.国内增值税469455万元，同比降低2.2%。  </w:t>
      </w:r>
    </w:p>
    <w:p w14:paraId="3F42E073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2.企业所得税259283万元，同比降低13.4%。 </w:t>
      </w:r>
    </w:p>
    <w:p w14:paraId="6540635C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3.个人所得税101218万元，同比降低8.8%。</w:t>
      </w:r>
    </w:p>
    <w:p w14:paraId="22770EBD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4.城市维护建设税77382万元，同比降低0.5%。 </w:t>
      </w:r>
    </w:p>
    <w:p w14:paraId="75106483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5.印花税47314万元，同比增长1.8%。</w:t>
      </w:r>
    </w:p>
    <w:p w14:paraId="372291C8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6.土地和房地产相关税收中，契税91596万元，同比降低18.2%；土地增值税225255万元，同比降低11.9%；房产税102644万元，同比增长15.7%；城镇土地使用税12959万元，同比增长8.1%。 </w:t>
      </w:r>
    </w:p>
    <w:p w14:paraId="4FFA3143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7.车船税24971万元，同比增长18.2%。</w:t>
      </w:r>
    </w:p>
    <w:p w14:paraId="513ECBD1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二）一般公共预算支出情况 </w:t>
      </w:r>
    </w:p>
    <w:p w14:paraId="1686EBE4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48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1-10月累计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一般公共预算支出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688673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17.6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%。</w:t>
      </w:r>
    </w:p>
    <w:p w14:paraId="1CCB113C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2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变化情况及原因解读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 </w:t>
      </w:r>
    </w:p>
    <w:p w14:paraId="3D31753B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/>
        <w:jc w:val="both"/>
        <w:rPr>
          <w:rFonts w:hint="default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从主要支出科目情况看：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103782万元，降低23.2%；公共安全支出19932万元，降低3.0%；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教育支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196790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%；科学技术支出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7371万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66.0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%；文化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体育与传媒支出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2497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69.7%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；社会保障和就业支出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121840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50307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30.1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%；节能环保支出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1792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10.7%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；城乡社区支出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137308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降低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；农林水支出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2410万元，降低50.1%；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2013万元，降低89.2%；住房保障支出19886万元，增长5.8%；灾害防治及应急管理支出8213万元，增长1.0%。</w:t>
      </w:r>
    </w:p>
    <w:p w14:paraId="7E1D15D0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after="210" w:afterAutospacing="0" w:line="18" w:lineRule="atLeast"/>
        <w:jc w:val="both"/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政府性基金预算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收支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  <w:t>情况 </w:t>
      </w:r>
    </w:p>
    <w:p w14:paraId="197C0CCE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60" w:firstLineChars="200"/>
        <w:jc w:val="both"/>
        <w:rPr>
          <w:rStyle w:val="6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预算收入情况 </w:t>
      </w:r>
    </w:p>
    <w:p w14:paraId="71209BBB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1-10月累计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政府性基金预算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收入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13399万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，其中：其他地方自行试点项目收益专项债券对应项目专项收入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13399万元。</w:t>
      </w:r>
    </w:p>
    <w:p w14:paraId="29B1CA60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after="210" w:afterAutospacing="0" w:line="18" w:lineRule="atLeas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预算支出情况 </w:t>
      </w:r>
    </w:p>
    <w:p w14:paraId="6AF3D3B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after="210" w:afterAutospacing="0" w:line="18" w:lineRule="atLeast"/>
        <w:ind w:right="0" w:rightChars="0" w:firstLine="560" w:firstLineChars="200"/>
        <w:jc w:val="both"/>
        <w:rPr>
          <w:rStyle w:val="6"/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1-10月累计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历下区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政府性基金预算支出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491383万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，其中：国有土地使用权出让收入安排的支出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245271万元，债务付息支出15581万元，其他政府性基金及对应债务收入安排的支出226110万元。</w:t>
      </w:r>
    </w:p>
    <w:p w14:paraId="0133DF19">
      <w:pPr>
        <w:pStyle w:val="3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区财政局将进一步提升政治站位，统筹抓好落实优惠政策和组织收入两项重点工作，力争完成人民代表大会确定的一般公共预算预期目标。</w:t>
      </w:r>
    </w:p>
    <w:p w14:paraId="2CD39723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A8A93"/>
    <w:multiLevelType w:val="singleLevel"/>
    <w:tmpl w:val="830A8A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AC52F9"/>
    <w:multiLevelType w:val="singleLevel"/>
    <w:tmpl w:val="1DAC52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mNkNmEwY2U3MzgwNWM0YjhmMzY4ZjU2ZmM5OTkifQ=="/>
  </w:docVars>
  <w:rsids>
    <w:rsidRoot w:val="7BB8620B"/>
    <w:rsid w:val="00881782"/>
    <w:rsid w:val="028934A5"/>
    <w:rsid w:val="072D614D"/>
    <w:rsid w:val="07447E5A"/>
    <w:rsid w:val="083A54E9"/>
    <w:rsid w:val="08CF457F"/>
    <w:rsid w:val="0A187FF6"/>
    <w:rsid w:val="0AFF50CC"/>
    <w:rsid w:val="0B7E6F56"/>
    <w:rsid w:val="0F687D52"/>
    <w:rsid w:val="142B3698"/>
    <w:rsid w:val="1640778D"/>
    <w:rsid w:val="17317AFE"/>
    <w:rsid w:val="19013BC0"/>
    <w:rsid w:val="1E907F3F"/>
    <w:rsid w:val="1EBC2C41"/>
    <w:rsid w:val="1F7942C0"/>
    <w:rsid w:val="22652516"/>
    <w:rsid w:val="27EA6165"/>
    <w:rsid w:val="295E5E67"/>
    <w:rsid w:val="2A7E04A2"/>
    <w:rsid w:val="2B5E728F"/>
    <w:rsid w:val="2C324A12"/>
    <w:rsid w:val="2CBF049E"/>
    <w:rsid w:val="2CDF5015"/>
    <w:rsid w:val="2D13537E"/>
    <w:rsid w:val="2DC5707C"/>
    <w:rsid w:val="2F671BFE"/>
    <w:rsid w:val="34840E6B"/>
    <w:rsid w:val="37371DC1"/>
    <w:rsid w:val="37D44F6D"/>
    <w:rsid w:val="382611A3"/>
    <w:rsid w:val="3D92351D"/>
    <w:rsid w:val="3DF40C89"/>
    <w:rsid w:val="3F5369DC"/>
    <w:rsid w:val="40574021"/>
    <w:rsid w:val="409B6AAA"/>
    <w:rsid w:val="41B304F9"/>
    <w:rsid w:val="423139E3"/>
    <w:rsid w:val="424817B2"/>
    <w:rsid w:val="42916273"/>
    <w:rsid w:val="465B45E9"/>
    <w:rsid w:val="4A1F0C12"/>
    <w:rsid w:val="4CBF1C7E"/>
    <w:rsid w:val="4D9C37DB"/>
    <w:rsid w:val="4E22210E"/>
    <w:rsid w:val="4E9D7CB5"/>
    <w:rsid w:val="4EF918D7"/>
    <w:rsid w:val="50DB410A"/>
    <w:rsid w:val="52804DE4"/>
    <w:rsid w:val="55BD597B"/>
    <w:rsid w:val="55F15B93"/>
    <w:rsid w:val="56083590"/>
    <w:rsid w:val="57B343C8"/>
    <w:rsid w:val="5B3769A8"/>
    <w:rsid w:val="5B734B79"/>
    <w:rsid w:val="5CB106C7"/>
    <w:rsid w:val="5FAB1DFF"/>
    <w:rsid w:val="5FD85B19"/>
    <w:rsid w:val="5FE16598"/>
    <w:rsid w:val="64136FEB"/>
    <w:rsid w:val="659D006A"/>
    <w:rsid w:val="66AD711B"/>
    <w:rsid w:val="68E7075C"/>
    <w:rsid w:val="6AAA2507"/>
    <w:rsid w:val="6AEE400F"/>
    <w:rsid w:val="6B8D6867"/>
    <w:rsid w:val="6F8B2082"/>
    <w:rsid w:val="71474020"/>
    <w:rsid w:val="7256263E"/>
    <w:rsid w:val="736A39B9"/>
    <w:rsid w:val="75A50F9F"/>
    <w:rsid w:val="75B12CD1"/>
    <w:rsid w:val="76016CC3"/>
    <w:rsid w:val="774E485D"/>
    <w:rsid w:val="775B2C9C"/>
    <w:rsid w:val="7BB8620B"/>
    <w:rsid w:val="7F2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1024</Characters>
  <Lines>0</Lines>
  <Paragraphs>0</Paragraphs>
  <TotalTime>275</TotalTime>
  <ScaleCrop>false</ScaleCrop>
  <LinksUpToDate>false</LinksUpToDate>
  <CharactersWithSpaces>1042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2019-10-14T01:49:00Z</dcterms:created>
  <dc:creator>lxcz22</dc:creator>
  <cp:lastModifiedBy>Echo</cp:lastModifiedBy>
  <cp:lastPrinted>2023-09-01T03:00:00Z</cp:lastPrinted>
  <dcterms:modified xsi:type="dcterms:W3CDTF">2024-11-01T07:35:40Z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A4F59FF714FC49579761BDB8C58ED52A</vt:lpwstr>
  </property>
</Properties>
</file>