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823" w:firstLineChars="20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5"/>
          <w:position w:val="3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position w:val="3"/>
          <w:sz w:val="40"/>
          <w:szCs w:val="40"/>
          <w:lang w:val="en-US" w:eastAsia="zh-CN"/>
        </w:rPr>
        <w:t>济南市历下区崇璟小学2024-2025年度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823" w:firstLineChars="20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position w:val="3"/>
          <w:sz w:val="40"/>
          <w:szCs w:val="40"/>
        </w:rPr>
        <w:t>传染病防控应急预案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0" w:firstLineChars="200"/>
        <w:jc w:val="lef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为科学、有效地应对学校突发传染病，最大限度地降低危害，确</w:t>
      </w:r>
      <w:r>
        <w:rPr>
          <w:rFonts w:hint="eastAsia" w:ascii="仿宋_GB2312" w:hAnsi="仿宋_GB2312" w:eastAsia="仿宋_GB2312" w:cs="仿宋_GB2312"/>
          <w:sz w:val="32"/>
          <w:szCs w:val="32"/>
        </w:rPr>
        <w:t>保师生身体健康、生命安全，保证学校正常的教育教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学秩序，促进教育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发展和社会稳定，根据《中华人民共和国传染病防治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法》、《突发公共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卫生事件应急条例》、《学校卫生工作条例》等法律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法规，结合实际情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况，特制定本应急预案。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0" w:firstLineChars="200"/>
        <w:jc w:val="left"/>
        <w:textAlignment w:val="bottom"/>
        <w:rPr>
          <w:rFonts w:hint="eastAsia"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工作目标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 w:firstLine="620" w:firstLineChars="200"/>
        <w:jc w:val="left"/>
        <w:textAlignment w:val="bottom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1.普及各类突发传染病防治知识，提高全体师生员工的自我防控意识。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 w:firstLine="620" w:firstLineChars="200"/>
        <w:jc w:val="left"/>
        <w:textAlignment w:val="bottom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2.完善突发传染病防治事件的信息监测报告网络，做到早发现早报告、早隔离、早治疗。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 w:firstLine="620" w:firstLineChars="200"/>
        <w:jc w:val="left"/>
        <w:textAlignment w:val="bottom"/>
        <w:rPr>
          <w:rFonts w:hint="default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3.建立快速反应和应急处理机制，及时采取措施，确保突发传染病不在校园内蔓延。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62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二、工作原则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57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一）预防为主、常备不懈。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宣传普及突发传染病防治知识，提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高全体师生员工的防护意识和校园公共卫生水平，加强日常监测，发现病例及时采取有效的预防与控制措施，迅速切断传播途径，控制疫情的传播和蔓延。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2" w:firstLineChars="200"/>
        <w:jc w:val="left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76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</w:rPr>
        <w:t>二）依法管理、统一领导。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严格执行国家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有关法律法规，对突</w:t>
      </w:r>
      <w:r>
        <w:rPr>
          <w:rFonts w:hint="eastAsia" w:ascii="仿宋_GB2312" w:hAnsi="仿宋_GB2312" w:eastAsia="仿宋_GB2312" w:cs="仿宋_GB2312"/>
          <w:sz w:val="32"/>
          <w:szCs w:val="32"/>
        </w:rPr>
        <w:t>发传染病的预防、疫情报告、控制和救治工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作实行依法管理；对于违法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行为，依法追究责任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学校要成立学校突发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传染病防治领导小组，负责组织、指挥、协调与落实学校的突发传染病防治工作。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快速反应、运转高效。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建立预警和医疗救治快速反应机制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,强化人力、物力、财力储备，增强应急处理能力。按照</w:t>
      </w:r>
      <w:r>
        <w:rPr>
          <w:rFonts w:hint="eastAsia" w:ascii="仿宋_GB2312" w:hAnsi="仿宋_GB2312" w:eastAsia="仿宋_GB2312" w:cs="仿宋_GB2312"/>
          <w:spacing w:val="-10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四早”要求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,保证发现、报告、隔离、治疗等环节紧密衔接，一旦发生突发事件，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快速反应，及时准确处置。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三、组织管理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预防与控制传染病应急处置工作领导小组主要职责如下：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根据传染病防控应急预案制订本校的应急预案。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建立健全传染病防控责任制，责任到人。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广泛深入地开展传染病防治的宣传教育活动，普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及防治知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，提高师生员工的科学预防能力。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建立学生缺课登记制度和晨检制度，及时掌握学生的身体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状况，发现疑似传染病的学生，应及时督促其到医院就诊，做到早发现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、早报告、早隔离、早治疗。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开展校园环境整治和爱国卫生运动，加强后勤基础设施建设，努力改善卫生条件，并进行定期和不定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期的专人检查，保证学校教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室、厕所及其他公共卫生场所的清洁卫生。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及时向当地卫生院（室）或疾病预防控制部门和上级教育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政主管部门汇报学校的突发传染病的发生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情况，并积极配合做好流行病学调查、卫生学调查、病例管控、隔离消毒、食物留存等工作。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4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四、突发传染病事件的应急反应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根据《全国突发公共卫生事件应急预案》的规定，突发事件的等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分为一般突发事件、重大突发事件和特大突发事件。根据突发事件的不同级次分类，结合学校的特点，在必要时启动相应的突发事件应急预案，作出应急反应。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1"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spacing w:val="-1"/>
          <w:sz w:val="32"/>
          <w:szCs w:val="32"/>
          <w:lang w:val="en-US" w:eastAsia="en-US"/>
        </w:rPr>
        <w:t>（一）一般突发事件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所在地区发生属于一般突发事件的疫情，启动第三级应急响应。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启动日报告和零报告制度，实行24小时值班制度，加强疫情通报。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落实各项防治措施，做好进入应急状态的准备。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学校内如尚无传染病发生，可保持正常的学习、工作和生活秩序，但对集体活动要进行控制。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传染病流行时要加强对传染病人的追踪管理；呼吸道传染病流  行期间，教室、图书馆、食堂等公共场所必须加强通风换气，并采取必 要的消毒措施；肠道传染病流行期间，对厕所、粪便、食堂及饮用水应加强消毒，并加强除 “ 四害”工作。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严格执行出入校门管理制度。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1"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spacing w:val="-1"/>
          <w:sz w:val="32"/>
          <w:szCs w:val="32"/>
          <w:lang w:val="en-US" w:eastAsia="en-US"/>
        </w:rPr>
        <w:t>（二）重大突发事件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所在地区发生属于重大突发事件的疫情，启动第二级应急响应。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除对接触者实施控制外，全校保持正常的学习、工作和生活秩序。在第三级疫情防控措施的基础上，进一步采取以下措施：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开展针对性的健康教育，印发宣传资料，在校园张贴宣传标语  和宣传画，提高师生员工的自我防护意识和防护能力，外出和进入公共场所要采取必要的防护措施。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36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en-US"/>
        </w:rPr>
        <w:t>对全体师生每日定时测量体温，发现异常情况及时上报。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对重大传染病的密切接触者，学校要配合卫生部门做好隔离、医学观察和消毒等工作。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加大进出校门的管理力度，控制校外人员进入校园。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学校根据情况，及时向师生员工通报传染病防控工作的情况。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（三）特大突发事件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所在地区发生属于特大突发事件的疫情，启动第一级应急响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在二、三级疫情防控措施的基础上，进一步采取以下措施：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实行封闭式校园管理，住校学生不得离开学校，严格控制外来人员进入校园。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全面掌握和控制人员的流动情况，教职工外出必须向所在部门  请假，对缺勤者要逐一登记，及时查明缺勤原因。学生一般不得外出，确需外出的按程序审批并通知监护人。发现异常者劝其及时就医，暂停上学或上班。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避免人群的聚集和流动。学校不得组织师生参加各类大型集体  活动，调整大型学术活动和会议的时间；学校不安排教师外出参加教研 和学术活动；学生的社会实践、社区服务等活动应暂缓进行；暂停成人教育和业余培训等教学活动。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对教室、实验室、食堂、图书馆、体育馆、厕所等场所在使用期间每日进行消毒，通风换气。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学校每日公布校园传染病防控工作情况。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（四）校内疫情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校内若出现重大传染病疫情，应在卫生部门的指导下，启动相应的应急响应。 同时要根据实际情况，适时开展以下工作：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要根据出现传染病的种类和病人的活动范围，相应调整教学方式。根据不同传染病的传播特点，结合传染病类别、发病病例数、接触情况、波及范围等情况，经卫生部门评估后，提出停课建议和范围。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采取停课措施的班级或学校，应合理调整教学计划、课程安排  和教学形式，采用线上教学、电话指导、学生自学等方式进行学习。做到教师辅导不停，学生自学不停。如学校停课放假，学校领导和教师要视情况坚守岗位，加强与学生和家长的联系。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尊重和满足师生的知情权，主动、及时、准确地公布疫情及防  治的信息。对教职工和学生进行正确的引导，消除不必要的恐惧心理和紧张情绪，维护校园稳定。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五、应急响应过程与措施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（一）突发事件监测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建立突发传染病事件的监测系统。建立师生晨检制度和考勤监  测制度和因病缺课监测制度，指定专人对师生员工中的缺勤者进行逐一登记，查明缺勤原因。对因健康原因缺勤者由校医进行登记汇总并进行 追踪观察，分析其发展趋势，视情况采取进一步的措施将教育系统因病 缺课监测系统与我市现有的突发事件监测预警系统整合对接，实现卫生部门对学校突发事件及时预警、处置。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重视信息的收集。要与疾病预防控制中心建立联系，收集学校  周边地区的突发传染病的情报，密切关注其动态变化，以便做好预防工作。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（二）突发事件报告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建立自下而上的突发传染病事件逐级报告制度，并确保监测和预警系统的正常运行，及时了解和分析传染病疫情进展情况。突发事件期间实行24小时值班制度。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严格执行学校重大传染病报告程序，学校一旦发生甲类传染病  病例和乙、丙类传染病聚集性暴发，以及其他突发传染病时，相关知情 教师或部门应立即向学校值班领导报告，学校应在2小时内用书面形式（或电话）向区教体局报告，并同时向所辖卫生和疾控部门报告。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任何部门和个人都不得隐瞒、缓报、谎报。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楷体_GB2312" w:hAnsi="楷体_GB2312" w:eastAsia="楷体_GB2312" w:cs="楷体_GB2312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3"/>
          <w:sz w:val="32"/>
          <w:szCs w:val="32"/>
        </w:rPr>
        <w:t>（三）应急预案的启动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疫情出现后，责任报告人必须立即将情况报告校长，校长掌握情况后通知各职能部门立即启动应急预案，并由责任报告人将有关情况 上报区教体局和卫生或疾控部门，报告内容包括以下信息：学校名称和 地址、报告人的姓名和电话号码、时间与地点、患病学生人数、患病学 生的临床表现、 已采取和准备采取的措施，必要时请求派员进行技术指导。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根据突发事件的不同级别，结合学校的特点，启动相应的突发 事件应急预案，做出相应反应。如需要送医院救治，立即拨打120急救电话将疑似病例送往指定医院。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传染病应急预案领导小组名单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组  长: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孙霞    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王丽娜  副校长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成  员: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张文秀  教务主任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       孙琳    总务处副主任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       徐静    教务处副主任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1884" w:firstLineChars="6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张悦  大队辅导员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1884" w:firstLineChars="6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王丽娟   校医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1884" w:firstLineChars="6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班主任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right="0" w:firstLine="6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sectPr>
      <w:footerReference r:id="rId5" w:type="default"/>
      <w:pgSz w:w="11906" w:h="16838"/>
      <w:pgMar w:top="1134" w:right="1134" w:bottom="113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7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17AD1"/>
    <w:multiLevelType w:val="singleLevel"/>
    <w:tmpl w:val="82F17A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51B55B0"/>
    <w:multiLevelType w:val="singleLevel"/>
    <w:tmpl w:val="851B55B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66EF617"/>
    <w:multiLevelType w:val="singleLevel"/>
    <w:tmpl w:val="866EF6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8A033D99"/>
    <w:multiLevelType w:val="singleLevel"/>
    <w:tmpl w:val="8A033D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CAE94F6C"/>
    <w:multiLevelType w:val="singleLevel"/>
    <w:tmpl w:val="CAE94F6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F61E9CB"/>
    <w:multiLevelType w:val="singleLevel"/>
    <w:tmpl w:val="0F61E9C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456EC95"/>
    <w:multiLevelType w:val="singleLevel"/>
    <w:tmpl w:val="3456EC9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MwYTE4YjE2NjExODYxMTFjNDc0ZTViZDdjOTgifQ=="/>
  </w:docVars>
  <w:rsids>
    <w:rsidRoot w:val="769C6D08"/>
    <w:rsid w:val="129D2AB4"/>
    <w:rsid w:val="1BB43F88"/>
    <w:rsid w:val="2A2C40DB"/>
    <w:rsid w:val="4E5F2446"/>
    <w:rsid w:val="769C6D08"/>
    <w:rsid w:val="7CA23FFF"/>
    <w:rsid w:val="7E1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2024-05-30T08:44:00Z</dcterms:created>
  <dc:creator>祥云</dc:creator>
  <cp:lastModifiedBy>企业用户_474801635</cp:lastModifiedBy>
  <dcterms:modified xsi:type="dcterms:W3CDTF">2025-05-26T07:08:49Z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2C38815A116E47A1983ED250C011950C_11</vt:lpwstr>
  </property>
</Properties>
</file>