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D10" w:rsidRDefault="00571D10" w:rsidP="00571D10">
      <w:pPr>
        <w:spacing w:beforeLines="50" w:before="156" w:line="560" w:lineRule="exact"/>
        <w:jc w:val="center"/>
        <w:rPr>
          <w:rFonts w:ascii="仿宋_GB2312" w:eastAsia="仿宋_GB2312"/>
          <w:sz w:val="32"/>
          <w:szCs w:val="32"/>
        </w:rPr>
      </w:pPr>
      <w:r>
        <w:rPr>
          <w:rFonts w:ascii="仿宋_GB2312" w:eastAsia="仿宋_GB2312" w:cs="仿宋_GB2312" w:hint="eastAsia"/>
          <w:sz w:val="32"/>
          <w:szCs w:val="32"/>
        </w:rPr>
        <w:t>历下政发</w:t>
      </w:r>
      <w:r w:rsidRPr="004275D0">
        <w:rPr>
          <w:rFonts w:ascii="仿宋_GB2312" w:eastAsia="仿宋_GB2312" w:cs="仿宋_GB2312" w:hint="eastAsia"/>
          <w:sz w:val="32"/>
          <w:szCs w:val="32"/>
        </w:rPr>
        <w:t>〔</w:t>
      </w:r>
      <w:r w:rsidRPr="004275D0">
        <w:rPr>
          <w:rFonts w:ascii="仿宋_GB2312" w:eastAsia="仿宋_GB2312" w:cs="仿宋_GB2312"/>
          <w:sz w:val="32"/>
          <w:szCs w:val="32"/>
        </w:rPr>
        <w:t>20</w:t>
      </w:r>
      <w:r>
        <w:rPr>
          <w:rFonts w:ascii="仿宋_GB2312" w:eastAsia="仿宋_GB2312" w:cs="仿宋_GB2312" w:hint="eastAsia"/>
          <w:sz w:val="32"/>
          <w:szCs w:val="32"/>
        </w:rPr>
        <w:t>2</w:t>
      </w:r>
      <w:r w:rsidR="004A746E">
        <w:rPr>
          <w:rFonts w:ascii="仿宋_GB2312" w:eastAsia="仿宋_GB2312" w:cs="仿宋_GB2312" w:hint="eastAsia"/>
          <w:sz w:val="32"/>
          <w:szCs w:val="32"/>
        </w:rPr>
        <w:t>6</w:t>
      </w:r>
      <w:r w:rsidRPr="004275D0">
        <w:rPr>
          <w:rFonts w:ascii="仿宋_GB2312" w:eastAsia="仿宋_GB2312" w:cs="仿宋_GB2312" w:hint="eastAsia"/>
          <w:sz w:val="32"/>
          <w:szCs w:val="32"/>
        </w:rPr>
        <w:t>〕</w:t>
      </w:r>
      <w:r w:rsidR="0050020C">
        <w:rPr>
          <w:rFonts w:ascii="仿宋_GB2312" w:eastAsia="仿宋_GB2312" w:cs="仿宋_GB2312" w:hint="eastAsia"/>
          <w:sz w:val="32"/>
          <w:szCs w:val="32"/>
        </w:rPr>
        <w:t>2</w:t>
      </w:r>
      <w:r w:rsidRPr="004275D0">
        <w:rPr>
          <w:rFonts w:ascii="仿宋_GB2312" w:eastAsia="仿宋_GB2312" w:cs="仿宋_GB2312" w:hint="eastAsia"/>
          <w:sz w:val="32"/>
          <w:szCs w:val="32"/>
        </w:rPr>
        <w:t>号</w:t>
      </w:r>
    </w:p>
    <w:p w:rsidR="00571D10" w:rsidRPr="00A14596" w:rsidRDefault="00571D10" w:rsidP="00571D10">
      <w:pPr>
        <w:spacing w:line="560" w:lineRule="exact"/>
        <w:jc w:val="center"/>
        <w:rPr>
          <w:rFonts w:ascii="仿宋_GB2312" w:eastAsia="仿宋_GB2312"/>
          <w:sz w:val="32"/>
          <w:szCs w:val="32"/>
        </w:rPr>
      </w:pPr>
    </w:p>
    <w:p w:rsidR="00061B33" w:rsidRPr="00571D10" w:rsidRDefault="00571D10" w:rsidP="000F06C2">
      <w:pPr>
        <w:spacing w:beforeLines="100" w:before="312" w:line="560" w:lineRule="exact"/>
        <w:jc w:val="center"/>
        <w:rPr>
          <w:rFonts w:ascii="方正小标宋简体" w:eastAsia="方正小标宋简体" w:hAnsi="宋体" w:cs="方正小标宋简体"/>
          <w:sz w:val="44"/>
          <w:szCs w:val="44"/>
        </w:rPr>
      </w:pPr>
      <w:r w:rsidRPr="00137E3A">
        <w:rPr>
          <w:rFonts w:ascii="方正小标宋简体" w:eastAsia="方正小标宋简体" w:hAnsi="宋体" w:cs="方正小标宋简体" w:hint="eastAsia"/>
          <w:sz w:val="44"/>
          <w:szCs w:val="44"/>
        </w:rPr>
        <w:t>济南市历下区人民政府</w:t>
      </w:r>
    </w:p>
    <w:p w:rsidR="004A746E" w:rsidRPr="004A746E" w:rsidRDefault="004A746E" w:rsidP="004A746E">
      <w:pPr>
        <w:spacing w:line="560" w:lineRule="exact"/>
        <w:jc w:val="center"/>
        <w:rPr>
          <w:rFonts w:ascii="方正小标宋简体" w:eastAsia="方正小标宋简体" w:hAnsi="方正小标宋简体" w:cs="方正小标宋简体"/>
          <w:sz w:val="44"/>
          <w:szCs w:val="44"/>
        </w:rPr>
      </w:pPr>
      <w:r w:rsidRPr="004A746E">
        <w:rPr>
          <w:rFonts w:ascii="方正小标宋简体" w:eastAsia="方正小标宋简体" w:hAnsi="方正小标宋简体" w:cs="方正小标宋简体" w:hint="eastAsia"/>
          <w:sz w:val="44"/>
          <w:szCs w:val="44"/>
        </w:rPr>
        <w:t>关于印发济南市历下区国民经济和社会发展</w:t>
      </w:r>
    </w:p>
    <w:p w:rsidR="00533D6B" w:rsidRDefault="004A746E" w:rsidP="004A746E">
      <w:pPr>
        <w:spacing w:line="560" w:lineRule="exact"/>
        <w:jc w:val="center"/>
        <w:rPr>
          <w:rFonts w:ascii="方正小标宋简体" w:eastAsia="方正小标宋简体" w:hAnsi="方正小标宋简体" w:cs="方正小标宋简体"/>
          <w:sz w:val="44"/>
          <w:szCs w:val="44"/>
        </w:rPr>
      </w:pPr>
      <w:r w:rsidRPr="004A746E">
        <w:rPr>
          <w:rFonts w:ascii="方正小标宋简体" w:eastAsia="方正小标宋简体" w:hAnsi="方正小标宋简体" w:cs="方正小标宋简体" w:hint="eastAsia"/>
          <w:sz w:val="44"/>
          <w:szCs w:val="44"/>
        </w:rPr>
        <w:t>第十五个五年规划纲要的通知</w:t>
      </w:r>
    </w:p>
    <w:p w:rsidR="00533D6B" w:rsidRDefault="00533D6B" w:rsidP="00912634">
      <w:pPr>
        <w:spacing w:line="520" w:lineRule="exact"/>
        <w:rPr>
          <w:rFonts w:ascii="仿宋_GB2312" w:eastAsia="仿宋_GB2312"/>
          <w:sz w:val="32"/>
          <w:szCs w:val="32"/>
        </w:rPr>
      </w:pPr>
    </w:p>
    <w:p w:rsidR="00533D6B" w:rsidRDefault="00533D6B" w:rsidP="004D5743">
      <w:pPr>
        <w:spacing w:line="560" w:lineRule="exact"/>
        <w:rPr>
          <w:rFonts w:ascii="仿宋_GB2312" w:eastAsia="仿宋_GB2312"/>
          <w:sz w:val="32"/>
          <w:szCs w:val="32"/>
        </w:rPr>
      </w:pPr>
      <w:r>
        <w:rPr>
          <w:rFonts w:ascii="仿宋_GB2312" w:eastAsia="仿宋_GB2312" w:hint="eastAsia"/>
          <w:sz w:val="32"/>
          <w:szCs w:val="32"/>
        </w:rPr>
        <w:t>各街道办事处，区</w:t>
      </w:r>
      <w:r w:rsidR="004A746E">
        <w:rPr>
          <w:rFonts w:ascii="仿宋_GB2312" w:eastAsia="仿宋_GB2312" w:hint="eastAsia"/>
          <w:sz w:val="32"/>
          <w:szCs w:val="32"/>
        </w:rPr>
        <w:t>人民</w:t>
      </w:r>
      <w:r>
        <w:rPr>
          <w:rFonts w:ascii="仿宋_GB2312" w:eastAsia="仿宋_GB2312" w:hint="eastAsia"/>
          <w:sz w:val="32"/>
          <w:szCs w:val="32"/>
        </w:rPr>
        <w:t>政府各部门（单位）：</w:t>
      </w:r>
    </w:p>
    <w:p w:rsidR="004A746E" w:rsidRPr="004A746E" w:rsidRDefault="004A746E" w:rsidP="004A746E">
      <w:pPr>
        <w:spacing w:line="560" w:lineRule="exact"/>
        <w:ind w:firstLineChars="200" w:firstLine="640"/>
        <w:rPr>
          <w:rFonts w:ascii="仿宋_GB2312" w:eastAsia="仿宋_GB2312" w:hAnsi="仿宋_GB2312" w:cs="仿宋_GB2312"/>
          <w:sz w:val="32"/>
          <w:szCs w:val="32"/>
        </w:rPr>
      </w:pPr>
      <w:r w:rsidRPr="004A746E">
        <w:rPr>
          <w:rFonts w:ascii="仿宋_GB2312" w:eastAsia="仿宋_GB2312" w:hAnsi="仿宋_GB2312" w:cs="仿宋_GB2312" w:hint="eastAsia"/>
          <w:sz w:val="32"/>
          <w:szCs w:val="32"/>
        </w:rPr>
        <w:t>《济南市历下区国民经济和社会发展第十五个五年规划纲要》（以下简称《纲要》）已经济南市历下区第十九届人民代表大会第六次会议审查批准，现印发给你们，请认真组织实施。</w:t>
      </w:r>
    </w:p>
    <w:p w:rsidR="004A746E" w:rsidRPr="004A746E" w:rsidRDefault="004A746E" w:rsidP="004A746E">
      <w:pPr>
        <w:spacing w:line="560" w:lineRule="exact"/>
        <w:ind w:firstLineChars="200" w:firstLine="640"/>
        <w:rPr>
          <w:rFonts w:ascii="仿宋_GB2312" w:eastAsia="仿宋_GB2312" w:hAnsi="仿宋_GB2312" w:cs="仿宋_GB2312"/>
          <w:sz w:val="32"/>
          <w:szCs w:val="32"/>
        </w:rPr>
      </w:pPr>
      <w:r w:rsidRPr="004A746E">
        <w:rPr>
          <w:rFonts w:ascii="仿宋_GB2312" w:eastAsia="仿宋_GB2312" w:hAnsi="仿宋_GB2312" w:cs="仿宋_GB2312" w:hint="eastAsia"/>
          <w:sz w:val="32"/>
          <w:szCs w:val="32"/>
        </w:rPr>
        <w:t>《纲要》坚持以习近平新时代中国特色社会主义思想为指导，深入贯彻党的二十大和二十届历次全会精神，认真落实习近平总书记视察山东重要讲话和重要指示批示精神，完整准确全面贯彻新发展理念，主动服务和融入新发展格局，坚持稳中求进工作总基调，全面总结“十四五”时期发展成就，系统阐述“十五五”时期发展战略、总体目标、主要任务和重要举措，是“十五五”时期新时代社会主义现代化典范城区建设的宏伟蓝图，是全区人民共同的行动纲领。</w:t>
      </w:r>
    </w:p>
    <w:p w:rsidR="008E0CD4" w:rsidRDefault="004A746E" w:rsidP="004A746E">
      <w:pPr>
        <w:spacing w:line="560" w:lineRule="exact"/>
        <w:ind w:firstLineChars="200" w:firstLine="640"/>
        <w:rPr>
          <w:rFonts w:ascii="仿宋_GB2312" w:eastAsia="仿宋_GB2312" w:hAnsi="仿宋_GB2312" w:cs="仿宋_GB2312"/>
          <w:sz w:val="32"/>
          <w:szCs w:val="32"/>
        </w:rPr>
      </w:pPr>
      <w:r w:rsidRPr="00422AC6">
        <w:rPr>
          <w:rFonts w:ascii="仿宋_GB2312" w:eastAsia="仿宋_GB2312" w:hAnsi="仿宋_GB2312" w:cs="仿宋_GB2312" w:hint="eastAsia"/>
          <w:sz w:val="32"/>
          <w:szCs w:val="32"/>
        </w:rPr>
        <w:t>各部门（单位）</w:t>
      </w:r>
      <w:r w:rsidR="009A19A2">
        <w:rPr>
          <w:rFonts w:ascii="仿宋_GB2312" w:eastAsia="仿宋_GB2312" w:hAnsi="仿宋_GB2312" w:cs="仿宋_GB2312" w:hint="eastAsia"/>
          <w:sz w:val="32"/>
          <w:szCs w:val="32"/>
        </w:rPr>
        <w:t>要坚定扛</w:t>
      </w:r>
      <w:r w:rsidRPr="004A746E">
        <w:rPr>
          <w:rFonts w:ascii="仿宋_GB2312" w:eastAsia="仿宋_GB2312" w:hAnsi="仿宋_GB2312" w:cs="仿宋_GB2312" w:hint="eastAsia"/>
          <w:sz w:val="32"/>
          <w:szCs w:val="32"/>
        </w:rPr>
        <w:t>牢使命担当，深入学习领会《纲要》精神，结合实际认真分解落实，保障《纲要》顺利实施，奋力谱写中国式现代化历下实践新篇章。</w:t>
      </w:r>
    </w:p>
    <w:p w:rsidR="008E0CD4" w:rsidRDefault="008E0CD4" w:rsidP="008E0CD4">
      <w:pPr>
        <w:spacing w:line="560" w:lineRule="exact"/>
        <w:ind w:firstLineChars="200" w:firstLine="640"/>
        <w:rPr>
          <w:rFonts w:ascii="仿宋_GB2312" w:eastAsia="仿宋_GB2312" w:hAnsi="仿宋_GB2312" w:cs="仿宋_GB2312"/>
          <w:sz w:val="32"/>
          <w:szCs w:val="32"/>
        </w:rPr>
      </w:pPr>
    </w:p>
    <w:p w:rsidR="004A746E" w:rsidRDefault="004A746E" w:rsidP="008E0CD4">
      <w:pPr>
        <w:spacing w:line="560" w:lineRule="exact"/>
        <w:ind w:firstLineChars="200" w:firstLine="640"/>
        <w:rPr>
          <w:rFonts w:ascii="仿宋_GB2312" w:eastAsia="仿宋_GB2312" w:hAnsi="仿宋_GB2312" w:cs="仿宋_GB2312"/>
          <w:sz w:val="32"/>
          <w:szCs w:val="32"/>
        </w:rPr>
      </w:pPr>
    </w:p>
    <w:p w:rsidR="008E0CD4" w:rsidRDefault="008E0CD4" w:rsidP="00691127">
      <w:pPr>
        <w:spacing w:line="560" w:lineRule="exact"/>
        <w:ind w:firstLineChars="1500" w:firstLine="480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rPr>
        <w:t>济南市</w:t>
      </w:r>
      <w:r>
        <w:rPr>
          <w:rFonts w:ascii="仿宋_GB2312" w:eastAsia="仿宋_GB2312" w:hAnsi="仿宋_GB2312" w:cs="仿宋_GB2312" w:hint="eastAsia"/>
          <w:sz w:val="32"/>
          <w:szCs w:val="32"/>
          <w:shd w:val="clear" w:color="auto" w:fill="FFFFFF"/>
        </w:rPr>
        <w:t>历下区人民政府</w:t>
      </w:r>
    </w:p>
    <w:p w:rsidR="008E0CD4" w:rsidRPr="008E0CD4" w:rsidRDefault="004A746E" w:rsidP="0050020C">
      <w:pPr>
        <w:spacing w:line="560" w:lineRule="exact"/>
        <w:ind w:firstLineChars="1650" w:firstLine="528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2026</w:t>
      </w:r>
      <w:r w:rsidR="008E0CD4">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6</w:t>
      </w:r>
      <w:r w:rsidR="008E0CD4">
        <w:rPr>
          <w:rFonts w:ascii="仿宋_GB2312" w:eastAsia="仿宋_GB2312" w:hAnsi="仿宋_GB2312" w:cs="仿宋_GB2312" w:hint="eastAsia"/>
          <w:sz w:val="32"/>
          <w:szCs w:val="32"/>
          <w:shd w:val="clear" w:color="auto" w:fill="FFFFFF"/>
        </w:rPr>
        <w:t>月</w:t>
      </w:r>
      <w:r w:rsidR="0050020C">
        <w:rPr>
          <w:rFonts w:ascii="仿宋_GB2312" w:eastAsia="仿宋_GB2312" w:hAnsi="仿宋_GB2312" w:cs="仿宋_GB2312" w:hint="eastAsia"/>
          <w:sz w:val="32"/>
          <w:szCs w:val="32"/>
          <w:shd w:val="clear" w:color="auto" w:fill="FFFFFF"/>
        </w:rPr>
        <w:t>22</w:t>
      </w:r>
      <w:r w:rsidR="008E0CD4">
        <w:rPr>
          <w:rFonts w:ascii="仿宋_GB2312" w:eastAsia="仿宋_GB2312" w:hAnsi="仿宋_GB2312" w:cs="仿宋_GB2312" w:hint="eastAsia"/>
          <w:sz w:val="32"/>
          <w:szCs w:val="32"/>
          <w:shd w:val="clear" w:color="auto" w:fill="FFFFFF"/>
        </w:rPr>
        <w:t>日</w:t>
      </w:r>
    </w:p>
    <w:p w:rsidR="008E0CD4" w:rsidRPr="00051021" w:rsidRDefault="008E0CD4" w:rsidP="008E0CD4">
      <w:pPr>
        <w:tabs>
          <w:tab w:val="left" w:pos="7920"/>
          <w:tab w:val="left" w:pos="8460"/>
        </w:tabs>
        <w:snapToGrid w:val="0"/>
        <w:spacing w:line="560" w:lineRule="exact"/>
        <w:ind w:firstLineChars="200" w:firstLine="640"/>
        <w:rPr>
          <w:rFonts w:ascii="仿宋_GB2312" w:eastAsia="仿宋_GB2312" w:cs="仿宋_GB2312"/>
          <w:sz w:val="32"/>
          <w:szCs w:val="32"/>
        </w:rPr>
      </w:pPr>
      <w:r w:rsidRPr="008E0CD4">
        <w:rPr>
          <w:rFonts w:ascii="仿宋_GB2312" w:eastAsia="仿宋_GB2312" w:cs="仿宋_GB2312" w:hint="eastAsia"/>
          <w:sz w:val="32"/>
          <w:szCs w:val="32"/>
        </w:rPr>
        <w:t>（此件公开发布）</w:t>
      </w:r>
    </w:p>
    <w:p w:rsidR="008E0CD4" w:rsidRDefault="008E0CD4" w:rsidP="004D5743">
      <w:pPr>
        <w:spacing w:line="560" w:lineRule="exact"/>
        <w:ind w:firstLineChars="200" w:firstLine="640"/>
        <w:rPr>
          <w:rFonts w:ascii="仿宋_GB2312" w:eastAsia="仿宋_GB2312" w:hAnsi="仿宋_GB2312" w:cs="仿宋_GB2312"/>
          <w:color w:val="FF0000"/>
          <w:sz w:val="32"/>
          <w:szCs w:val="32"/>
        </w:rPr>
      </w:pPr>
    </w:p>
    <w:p w:rsidR="004A746E" w:rsidRDefault="004A746E" w:rsidP="004D5743">
      <w:pPr>
        <w:spacing w:line="560" w:lineRule="exact"/>
        <w:ind w:firstLineChars="200" w:firstLine="640"/>
        <w:rPr>
          <w:rFonts w:ascii="仿宋_GB2312" w:eastAsia="仿宋_GB2312" w:hAnsi="仿宋_GB2312" w:cs="仿宋_GB2312"/>
          <w:color w:val="FF0000"/>
          <w:sz w:val="32"/>
          <w:szCs w:val="32"/>
        </w:rPr>
      </w:pPr>
    </w:p>
    <w:p w:rsidR="004A746E" w:rsidRDefault="004A746E" w:rsidP="004D5743">
      <w:pPr>
        <w:spacing w:line="560" w:lineRule="exact"/>
        <w:ind w:firstLineChars="200" w:firstLine="640"/>
        <w:rPr>
          <w:rFonts w:ascii="仿宋_GB2312" w:eastAsia="仿宋_GB2312" w:hAnsi="仿宋_GB2312" w:cs="仿宋_GB2312"/>
          <w:color w:val="FF0000"/>
          <w:sz w:val="32"/>
          <w:szCs w:val="32"/>
        </w:rPr>
      </w:pPr>
    </w:p>
    <w:p w:rsidR="004A746E" w:rsidRDefault="004A746E" w:rsidP="004D5743">
      <w:pPr>
        <w:spacing w:line="560" w:lineRule="exact"/>
        <w:ind w:firstLineChars="200" w:firstLine="640"/>
        <w:rPr>
          <w:rFonts w:ascii="仿宋_GB2312" w:eastAsia="仿宋_GB2312" w:hAnsi="仿宋_GB2312" w:cs="仿宋_GB2312"/>
          <w:color w:val="FF0000"/>
          <w:sz w:val="32"/>
          <w:szCs w:val="32"/>
        </w:rPr>
      </w:pPr>
    </w:p>
    <w:p w:rsidR="004A746E" w:rsidRDefault="004A746E" w:rsidP="004D5743">
      <w:pPr>
        <w:spacing w:line="560" w:lineRule="exact"/>
        <w:ind w:firstLineChars="200" w:firstLine="640"/>
        <w:rPr>
          <w:rFonts w:ascii="仿宋_GB2312" w:eastAsia="仿宋_GB2312" w:hAnsi="仿宋_GB2312" w:cs="仿宋_GB2312"/>
          <w:color w:val="FF0000"/>
          <w:sz w:val="32"/>
          <w:szCs w:val="32"/>
        </w:rPr>
      </w:pPr>
    </w:p>
    <w:p w:rsidR="004A746E" w:rsidRDefault="004A746E" w:rsidP="004D5743">
      <w:pPr>
        <w:spacing w:line="560" w:lineRule="exact"/>
        <w:ind w:firstLineChars="200" w:firstLine="640"/>
        <w:rPr>
          <w:rFonts w:ascii="仿宋_GB2312" w:eastAsia="仿宋_GB2312" w:hAnsi="仿宋_GB2312" w:cs="仿宋_GB2312"/>
          <w:color w:val="FF0000"/>
          <w:sz w:val="32"/>
          <w:szCs w:val="32"/>
        </w:rPr>
      </w:pPr>
    </w:p>
    <w:p w:rsidR="004A746E" w:rsidRDefault="004A746E" w:rsidP="004D5743">
      <w:pPr>
        <w:spacing w:line="560" w:lineRule="exact"/>
        <w:ind w:firstLineChars="200" w:firstLine="640"/>
        <w:rPr>
          <w:rFonts w:ascii="仿宋_GB2312" w:eastAsia="仿宋_GB2312" w:hAnsi="仿宋_GB2312" w:cs="仿宋_GB2312"/>
          <w:color w:val="FF0000"/>
          <w:sz w:val="32"/>
          <w:szCs w:val="32"/>
        </w:rPr>
      </w:pPr>
    </w:p>
    <w:p w:rsidR="004A746E" w:rsidRDefault="004A746E" w:rsidP="004D5743">
      <w:pPr>
        <w:spacing w:line="560" w:lineRule="exact"/>
        <w:ind w:firstLineChars="200" w:firstLine="640"/>
        <w:rPr>
          <w:rFonts w:ascii="仿宋_GB2312" w:eastAsia="仿宋_GB2312" w:hAnsi="仿宋_GB2312" w:cs="仿宋_GB2312"/>
          <w:color w:val="FF0000"/>
          <w:sz w:val="32"/>
          <w:szCs w:val="32"/>
        </w:rPr>
      </w:pPr>
    </w:p>
    <w:p w:rsidR="004A746E" w:rsidRDefault="004A746E" w:rsidP="004D5743">
      <w:pPr>
        <w:spacing w:line="560" w:lineRule="exact"/>
        <w:ind w:firstLineChars="200" w:firstLine="640"/>
        <w:rPr>
          <w:rFonts w:ascii="仿宋_GB2312" w:eastAsia="仿宋_GB2312" w:hAnsi="仿宋_GB2312" w:cs="仿宋_GB2312"/>
          <w:color w:val="FF0000"/>
          <w:sz w:val="32"/>
          <w:szCs w:val="32"/>
        </w:rPr>
      </w:pPr>
    </w:p>
    <w:p w:rsidR="004A746E" w:rsidRDefault="004A746E" w:rsidP="004D5743">
      <w:pPr>
        <w:spacing w:line="560" w:lineRule="exact"/>
        <w:ind w:firstLineChars="200" w:firstLine="640"/>
        <w:rPr>
          <w:rFonts w:ascii="仿宋_GB2312" w:eastAsia="仿宋_GB2312" w:hAnsi="仿宋_GB2312" w:cs="仿宋_GB2312"/>
          <w:color w:val="FF0000"/>
          <w:sz w:val="32"/>
          <w:szCs w:val="32"/>
        </w:rPr>
      </w:pPr>
    </w:p>
    <w:p w:rsidR="004A746E" w:rsidRPr="008E0CD4" w:rsidRDefault="004A746E" w:rsidP="004D5743">
      <w:pPr>
        <w:spacing w:line="560" w:lineRule="exact"/>
        <w:ind w:firstLineChars="200" w:firstLine="640"/>
        <w:rPr>
          <w:rFonts w:ascii="仿宋_GB2312" w:eastAsia="仿宋_GB2312" w:hAnsi="仿宋_GB2312" w:cs="仿宋_GB2312"/>
          <w:color w:val="FF0000"/>
          <w:sz w:val="32"/>
          <w:szCs w:val="32"/>
        </w:rPr>
      </w:pPr>
    </w:p>
    <w:p w:rsidR="008E0CD4" w:rsidRDefault="008E0CD4" w:rsidP="004D5743">
      <w:pPr>
        <w:spacing w:line="560" w:lineRule="exact"/>
        <w:ind w:firstLineChars="200" w:firstLine="640"/>
        <w:rPr>
          <w:rFonts w:ascii="仿宋_GB2312" w:eastAsia="仿宋_GB2312" w:hAnsi="仿宋_GB2312" w:cs="仿宋_GB2312"/>
          <w:sz w:val="32"/>
          <w:szCs w:val="32"/>
        </w:rPr>
      </w:pPr>
    </w:p>
    <w:p w:rsidR="00413C7A" w:rsidRDefault="00413C7A" w:rsidP="00413C7A">
      <w:pPr>
        <w:ind w:firstLine="640"/>
        <w:rPr>
          <w:rFonts w:hint="eastAsia"/>
          <w:color w:val="000000" w:themeColor="text1"/>
        </w:rPr>
      </w:pPr>
    </w:p>
    <w:p w:rsidR="0019233F" w:rsidRDefault="0019233F" w:rsidP="00413C7A">
      <w:pPr>
        <w:ind w:firstLine="640"/>
        <w:rPr>
          <w:rFonts w:hint="eastAsia"/>
          <w:color w:val="000000" w:themeColor="text1"/>
        </w:rPr>
      </w:pPr>
    </w:p>
    <w:p w:rsidR="0019233F" w:rsidRDefault="0019233F" w:rsidP="00413C7A">
      <w:pPr>
        <w:ind w:firstLine="640"/>
        <w:rPr>
          <w:rFonts w:hint="eastAsia"/>
          <w:color w:val="000000" w:themeColor="text1"/>
        </w:rPr>
      </w:pPr>
    </w:p>
    <w:p w:rsidR="0019233F" w:rsidRDefault="0019233F" w:rsidP="00413C7A">
      <w:pPr>
        <w:ind w:firstLine="640"/>
        <w:rPr>
          <w:rFonts w:hint="eastAsia"/>
          <w:color w:val="000000" w:themeColor="text1"/>
        </w:rPr>
      </w:pPr>
    </w:p>
    <w:p w:rsidR="0019233F" w:rsidRDefault="0019233F" w:rsidP="00413C7A">
      <w:pPr>
        <w:ind w:firstLine="640"/>
        <w:rPr>
          <w:rFonts w:hint="eastAsia"/>
          <w:color w:val="000000" w:themeColor="text1"/>
        </w:rPr>
      </w:pPr>
    </w:p>
    <w:p w:rsidR="0019233F" w:rsidRDefault="0019233F" w:rsidP="00413C7A">
      <w:pPr>
        <w:ind w:firstLine="640"/>
        <w:rPr>
          <w:rFonts w:hint="eastAsia"/>
          <w:color w:val="000000" w:themeColor="text1"/>
        </w:rPr>
      </w:pPr>
    </w:p>
    <w:p w:rsidR="0019233F" w:rsidRDefault="0019233F" w:rsidP="00413C7A">
      <w:pPr>
        <w:ind w:firstLine="640"/>
        <w:rPr>
          <w:rFonts w:hint="eastAsia"/>
          <w:color w:val="000000" w:themeColor="text1"/>
        </w:rPr>
      </w:pPr>
    </w:p>
    <w:p w:rsidR="0019233F" w:rsidRDefault="0019233F" w:rsidP="00413C7A">
      <w:pPr>
        <w:ind w:firstLine="640"/>
        <w:rPr>
          <w:rFonts w:hint="eastAsia"/>
          <w:color w:val="000000" w:themeColor="text1"/>
        </w:rPr>
      </w:pPr>
    </w:p>
    <w:p w:rsidR="0019233F" w:rsidRDefault="0019233F" w:rsidP="00413C7A">
      <w:pPr>
        <w:ind w:firstLine="640"/>
        <w:rPr>
          <w:rFonts w:hint="eastAsia"/>
          <w:color w:val="000000" w:themeColor="text1"/>
        </w:rPr>
      </w:pPr>
    </w:p>
    <w:p w:rsidR="0019233F" w:rsidRPr="0019233F" w:rsidRDefault="0019233F" w:rsidP="00413C7A">
      <w:pPr>
        <w:ind w:firstLine="640"/>
        <w:rPr>
          <w:color w:val="000000" w:themeColor="text1"/>
        </w:rPr>
      </w:pPr>
    </w:p>
    <w:p w:rsidR="00413C7A" w:rsidRDefault="00413C7A" w:rsidP="00413C7A">
      <w:pPr>
        <w:pStyle w:val="ae"/>
        <w:ind w:firstLine="210"/>
        <w:rPr>
          <w:color w:val="000000" w:themeColor="text1"/>
        </w:rPr>
      </w:pPr>
    </w:p>
    <w:p w:rsidR="00413C7A" w:rsidRDefault="00413C7A" w:rsidP="00413C7A">
      <w:pPr>
        <w:pStyle w:val="ae"/>
        <w:ind w:firstLine="210"/>
        <w:rPr>
          <w:color w:val="000000" w:themeColor="text1"/>
        </w:rPr>
      </w:pPr>
    </w:p>
    <w:p w:rsidR="00413C7A" w:rsidRDefault="00413C7A" w:rsidP="00413C7A">
      <w:pPr>
        <w:pStyle w:val="ae"/>
        <w:ind w:firstLine="210"/>
        <w:rPr>
          <w:color w:val="000000" w:themeColor="text1"/>
        </w:rPr>
      </w:pPr>
    </w:p>
    <w:p w:rsidR="00413C7A" w:rsidRDefault="00413C7A" w:rsidP="00413C7A">
      <w:pPr>
        <w:jc w:val="center"/>
        <w:rPr>
          <w:rFonts w:ascii="方正小标宋简体" w:eastAsia="方正小标宋简体" w:hAnsi="方正小标宋简体" w:cs="方正小标宋简体"/>
          <w:color w:val="000000" w:themeColor="text1"/>
          <w:sz w:val="52"/>
          <w:szCs w:val="52"/>
        </w:rPr>
      </w:pPr>
      <w:bookmarkStart w:id="0" w:name="_Toc20686"/>
      <w:bookmarkStart w:id="1" w:name="_Toc7799"/>
      <w:bookmarkStart w:id="2" w:name="_Toc20461"/>
      <w:bookmarkStart w:id="3" w:name="_Toc23799"/>
      <w:bookmarkStart w:id="4" w:name="_Toc27517"/>
      <w:bookmarkStart w:id="5" w:name="_Toc19097"/>
      <w:r>
        <w:rPr>
          <w:rFonts w:ascii="方正小标宋简体" w:eastAsia="方正小标宋简体" w:hAnsi="方正小标宋简体" w:cs="方正小标宋简体" w:hint="eastAsia"/>
          <w:color w:val="000000" w:themeColor="text1"/>
          <w:sz w:val="52"/>
          <w:szCs w:val="52"/>
        </w:rPr>
        <w:t>济南市历下区国民经济和社会发展</w:t>
      </w:r>
    </w:p>
    <w:p w:rsidR="00413C7A" w:rsidRDefault="00413C7A" w:rsidP="00413C7A">
      <w:pPr>
        <w:jc w:val="center"/>
        <w:rPr>
          <w:rFonts w:ascii="方正小标宋简体" w:eastAsia="方正小标宋简体" w:hAnsi="方正小标宋简体" w:cs="方正小标宋简体"/>
          <w:color w:val="000000" w:themeColor="text1"/>
          <w:sz w:val="52"/>
          <w:szCs w:val="52"/>
        </w:rPr>
      </w:pPr>
      <w:r>
        <w:rPr>
          <w:rFonts w:ascii="方正小标宋简体" w:eastAsia="方正小标宋简体" w:hAnsi="方正小标宋简体" w:cs="方正小标宋简体" w:hint="eastAsia"/>
          <w:color w:val="000000" w:themeColor="text1"/>
          <w:sz w:val="52"/>
          <w:szCs w:val="52"/>
        </w:rPr>
        <w:t>第十五个五年规划纲要</w:t>
      </w:r>
      <w:bookmarkEnd w:id="0"/>
      <w:bookmarkEnd w:id="1"/>
      <w:bookmarkEnd w:id="2"/>
      <w:bookmarkEnd w:id="3"/>
      <w:bookmarkEnd w:id="4"/>
      <w:bookmarkEnd w:id="5"/>
    </w:p>
    <w:p w:rsidR="00413C7A" w:rsidRDefault="00413C7A" w:rsidP="00413C7A">
      <w:pPr>
        <w:pStyle w:val="20"/>
        <w:rPr>
          <w:color w:val="000000" w:themeColor="text1"/>
        </w:rPr>
      </w:pPr>
    </w:p>
    <w:p w:rsidR="00413C7A" w:rsidRDefault="00413C7A" w:rsidP="00413C7A">
      <w:pPr>
        <w:pStyle w:val="20"/>
        <w:rPr>
          <w:color w:val="000000" w:themeColor="text1"/>
        </w:rPr>
      </w:pPr>
    </w:p>
    <w:p w:rsidR="00413C7A" w:rsidRDefault="00413C7A" w:rsidP="00413C7A">
      <w:pPr>
        <w:pStyle w:val="20"/>
        <w:rPr>
          <w:color w:val="000000" w:themeColor="text1"/>
        </w:rPr>
      </w:pPr>
    </w:p>
    <w:p w:rsidR="00413C7A" w:rsidRDefault="00413C7A" w:rsidP="00413C7A">
      <w:pPr>
        <w:pStyle w:val="20"/>
        <w:ind w:leftChars="0" w:left="0" w:firstLineChars="0" w:firstLine="0"/>
        <w:rPr>
          <w:color w:val="000000" w:themeColor="text1"/>
        </w:rPr>
      </w:pPr>
    </w:p>
    <w:p w:rsidR="00413C7A" w:rsidRDefault="00413C7A" w:rsidP="00413C7A">
      <w:pPr>
        <w:pStyle w:val="20"/>
        <w:ind w:leftChars="0" w:left="0" w:firstLineChars="0" w:firstLine="0"/>
        <w:rPr>
          <w:color w:val="000000" w:themeColor="text1"/>
        </w:rPr>
      </w:pPr>
    </w:p>
    <w:p w:rsidR="00413C7A" w:rsidRDefault="00413C7A" w:rsidP="00413C7A">
      <w:pPr>
        <w:pStyle w:val="20"/>
        <w:ind w:leftChars="0" w:left="0" w:firstLineChars="0" w:firstLine="0"/>
        <w:rPr>
          <w:color w:val="000000" w:themeColor="text1"/>
        </w:rPr>
      </w:pPr>
    </w:p>
    <w:p w:rsidR="00413C7A" w:rsidRDefault="00413C7A" w:rsidP="00413C7A">
      <w:pPr>
        <w:pStyle w:val="20"/>
        <w:ind w:leftChars="0" w:left="0" w:firstLineChars="0" w:firstLine="0"/>
        <w:rPr>
          <w:color w:val="000000" w:themeColor="text1"/>
        </w:rPr>
      </w:pPr>
    </w:p>
    <w:p w:rsidR="00413C7A" w:rsidRDefault="00413C7A" w:rsidP="00413C7A">
      <w:pPr>
        <w:pStyle w:val="20"/>
        <w:ind w:leftChars="0" w:left="0" w:firstLineChars="0" w:firstLine="0"/>
        <w:rPr>
          <w:color w:val="000000" w:themeColor="text1"/>
        </w:rPr>
      </w:pPr>
    </w:p>
    <w:p w:rsidR="00413C7A" w:rsidRDefault="00413C7A" w:rsidP="00413C7A">
      <w:pPr>
        <w:pStyle w:val="20"/>
        <w:ind w:leftChars="0" w:left="0" w:firstLineChars="0" w:firstLine="0"/>
        <w:rPr>
          <w:color w:val="000000" w:themeColor="text1"/>
        </w:rPr>
      </w:pPr>
    </w:p>
    <w:p w:rsidR="00413C7A" w:rsidRDefault="00413C7A" w:rsidP="00413C7A">
      <w:pPr>
        <w:pStyle w:val="20"/>
        <w:ind w:leftChars="0" w:left="0" w:firstLineChars="0" w:firstLine="0"/>
        <w:rPr>
          <w:color w:val="000000" w:themeColor="text1"/>
        </w:rPr>
      </w:pPr>
    </w:p>
    <w:p w:rsidR="00413C7A" w:rsidRDefault="00413C7A" w:rsidP="00413C7A">
      <w:pPr>
        <w:pStyle w:val="20"/>
        <w:ind w:leftChars="0" w:left="0" w:firstLineChars="0" w:firstLine="0"/>
        <w:rPr>
          <w:color w:val="000000" w:themeColor="text1"/>
        </w:rPr>
      </w:pPr>
    </w:p>
    <w:p w:rsidR="00413C7A" w:rsidRDefault="00413C7A" w:rsidP="00413C7A">
      <w:pPr>
        <w:pStyle w:val="20"/>
        <w:ind w:leftChars="0" w:left="0" w:firstLineChars="0" w:firstLine="0"/>
        <w:rPr>
          <w:color w:val="000000" w:themeColor="text1"/>
        </w:rPr>
      </w:pPr>
    </w:p>
    <w:p w:rsidR="00413C7A" w:rsidRDefault="00413C7A" w:rsidP="00413C7A">
      <w:pPr>
        <w:pStyle w:val="20"/>
        <w:ind w:leftChars="0" w:left="0" w:firstLineChars="0" w:firstLine="0"/>
        <w:rPr>
          <w:color w:val="000000" w:themeColor="text1"/>
        </w:rPr>
      </w:pPr>
    </w:p>
    <w:p w:rsidR="00413C7A" w:rsidRDefault="00413C7A" w:rsidP="00413C7A">
      <w:pPr>
        <w:pStyle w:val="20"/>
        <w:ind w:leftChars="0" w:left="0" w:firstLineChars="0" w:firstLine="0"/>
        <w:rPr>
          <w:color w:val="000000" w:themeColor="text1"/>
        </w:rPr>
      </w:pPr>
    </w:p>
    <w:p w:rsidR="00413C7A" w:rsidRDefault="00413C7A" w:rsidP="00413C7A">
      <w:pPr>
        <w:pStyle w:val="20"/>
        <w:ind w:leftChars="0" w:left="0" w:firstLineChars="0" w:firstLine="0"/>
        <w:rPr>
          <w:color w:val="000000" w:themeColor="text1"/>
        </w:rPr>
      </w:pPr>
    </w:p>
    <w:p w:rsidR="00413C7A" w:rsidRDefault="00413C7A" w:rsidP="00413C7A">
      <w:pPr>
        <w:pStyle w:val="20"/>
        <w:ind w:leftChars="0" w:left="0" w:firstLineChars="0" w:firstLine="0"/>
        <w:rPr>
          <w:color w:val="000000" w:themeColor="text1"/>
        </w:rPr>
      </w:pPr>
    </w:p>
    <w:p w:rsidR="00413C7A" w:rsidRDefault="00413C7A" w:rsidP="00413C7A">
      <w:pPr>
        <w:rPr>
          <w:rFonts w:ascii="楷体_GB2312" w:eastAsia="楷体_GB2312" w:hAnsi="楷体_GB2312" w:cs="楷体_GB2312"/>
          <w:color w:val="000000" w:themeColor="text1"/>
          <w:szCs w:val="32"/>
        </w:rPr>
      </w:pPr>
    </w:p>
    <w:p w:rsidR="00413C7A" w:rsidRDefault="00413C7A" w:rsidP="00413C7A">
      <w:pPr>
        <w:jc w:val="center"/>
        <w:rPr>
          <w:rFonts w:ascii="楷体_GB2312" w:eastAsia="楷体_GB2312" w:hAnsi="楷体_GB2312" w:cs="楷体_GB2312"/>
          <w:color w:val="000000" w:themeColor="text1"/>
          <w:szCs w:val="32"/>
        </w:rPr>
      </w:pPr>
    </w:p>
    <w:p w:rsidR="00413C7A" w:rsidRPr="00413C7A" w:rsidRDefault="00413C7A" w:rsidP="00413C7A">
      <w:pPr>
        <w:jc w:val="center"/>
        <w:rPr>
          <w:rFonts w:ascii="楷体_GB2312" w:eastAsia="楷体_GB2312" w:hAnsi="楷体_GB2312" w:cs="楷体_GB2312"/>
          <w:color w:val="000000" w:themeColor="text1"/>
          <w:sz w:val="32"/>
          <w:szCs w:val="32"/>
        </w:rPr>
      </w:pPr>
      <w:r w:rsidRPr="00413C7A">
        <w:rPr>
          <w:rFonts w:ascii="楷体_GB2312" w:eastAsia="楷体_GB2312" w:hAnsi="楷体_GB2312" w:cs="楷体_GB2312" w:hint="eastAsia"/>
          <w:color w:val="000000" w:themeColor="text1"/>
          <w:sz w:val="32"/>
          <w:szCs w:val="32"/>
        </w:rPr>
        <w:t>2026年6月</w:t>
      </w:r>
    </w:p>
    <w:p w:rsidR="00685557" w:rsidRPr="00413C7A" w:rsidRDefault="00685557" w:rsidP="00685557">
      <w:pPr>
        <w:tabs>
          <w:tab w:val="left" w:pos="7920"/>
          <w:tab w:val="left" w:pos="8460"/>
        </w:tabs>
        <w:snapToGrid w:val="0"/>
        <w:spacing w:line="580" w:lineRule="exact"/>
        <w:ind w:firstLineChars="200" w:firstLine="640"/>
        <w:rPr>
          <w:rFonts w:ascii="仿宋_GB2312" w:eastAsia="仿宋_GB2312" w:cs="仿宋_GB2312"/>
          <w:sz w:val="32"/>
          <w:szCs w:val="32"/>
        </w:rPr>
      </w:pPr>
    </w:p>
    <w:p w:rsidR="002A67F5" w:rsidRPr="002A67F5" w:rsidRDefault="002A67F5" w:rsidP="002A67F5">
      <w:pPr>
        <w:tabs>
          <w:tab w:val="left" w:pos="7920"/>
          <w:tab w:val="left" w:pos="8460"/>
        </w:tabs>
        <w:snapToGrid w:val="0"/>
        <w:spacing w:line="580" w:lineRule="exact"/>
        <w:ind w:firstLineChars="200" w:firstLine="640"/>
        <w:rPr>
          <w:rFonts w:ascii="楷体_GB2312" w:eastAsia="楷体_GB2312" w:cs="仿宋_GB2312"/>
          <w:sz w:val="32"/>
          <w:szCs w:val="32"/>
        </w:rPr>
      </w:pPr>
    </w:p>
    <w:sdt>
      <w:sdtPr>
        <w:rPr>
          <w:rFonts w:ascii="黑体" w:eastAsia="黑体" w:hAnsi="黑体" w:cs="黑体" w:hint="eastAsia"/>
          <w:color w:val="000000"/>
          <w:szCs w:val="32"/>
        </w:rPr>
        <w:id w:val="147459169"/>
        <w:docPartObj>
          <w:docPartGallery w:val="Table of Contents"/>
          <w:docPartUnique/>
        </w:docPartObj>
      </w:sdtPr>
      <w:sdtEndPr/>
      <w:sdtContent>
        <w:p w:rsidR="00CF3E31" w:rsidRPr="00E93593" w:rsidRDefault="00CF3E31" w:rsidP="00E93593">
          <w:pPr>
            <w:overflowPunct w:val="0"/>
            <w:spacing w:beforeLines="50" w:before="156" w:afterLines="50" w:after="156" w:line="592" w:lineRule="exact"/>
            <w:jc w:val="center"/>
            <w:rPr>
              <w:rFonts w:ascii="方正小标宋简体" w:eastAsia="方正小标宋简体" w:hAnsi="黑体" w:cs="黑体"/>
              <w:color w:val="000000"/>
              <w:sz w:val="40"/>
              <w:szCs w:val="32"/>
            </w:rPr>
          </w:pPr>
          <w:r w:rsidRPr="00E93593">
            <w:rPr>
              <w:rFonts w:ascii="方正小标宋简体" w:eastAsia="方正小标宋简体" w:hAnsi="黑体" w:cs="黑体" w:hint="eastAsia"/>
              <w:color w:val="000000"/>
              <w:sz w:val="40"/>
              <w:szCs w:val="32"/>
            </w:rPr>
            <w:t>目  录</w:t>
          </w:r>
        </w:p>
        <w:p w:rsidR="00CF3E31" w:rsidRPr="00CF3E31" w:rsidRDefault="00CF3E31" w:rsidP="00E93593">
          <w:pPr>
            <w:tabs>
              <w:tab w:val="right" w:leader="dot" w:pos="8844"/>
            </w:tabs>
            <w:overflowPunct w:val="0"/>
            <w:spacing w:line="560" w:lineRule="exact"/>
            <w:rPr>
              <w:rFonts w:ascii="楷体_GB2312" w:eastAsia="楷体_GB2312" w:hAnsi="楷体_GB2312" w:cs="楷体_GB2312"/>
              <w:noProof/>
              <w:color w:val="000000"/>
              <w:sz w:val="32"/>
              <w:szCs w:val="32"/>
            </w:rPr>
          </w:pPr>
          <w:r w:rsidRPr="00CF3E31">
            <w:rPr>
              <w:rFonts w:ascii="楷体_GB2312" w:eastAsia="楷体_GB2312" w:hAnsi="楷体_GB2312" w:cs="楷体_GB2312" w:hint="eastAsia"/>
              <w:color w:val="000000"/>
              <w:sz w:val="32"/>
              <w:szCs w:val="32"/>
            </w:rPr>
            <w:fldChar w:fldCharType="begin"/>
          </w:r>
          <w:r w:rsidRPr="00CF3E31">
            <w:rPr>
              <w:rFonts w:ascii="楷体_GB2312" w:eastAsia="楷体_GB2312" w:hAnsi="楷体_GB2312" w:cs="楷体_GB2312" w:hint="eastAsia"/>
              <w:color w:val="000000"/>
              <w:sz w:val="32"/>
              <w:szCs w:val="32"/>
            </w:rPr>
            <w:instrText xml:space="preserve">TOC \o "1-2" \h \u </w:instrText>
          </w:r>
          <w:r w:rsidRPr="00CF3E31">
            <w:rPr>
              <w:rFonts w:ascii="楷体_GB2312" w:eastAsia="楷体_GB2312" w:hAnsi="楷体_GB2312" w:cs="楷体_GB2312" w:hint="eastAsia"/>
              <w:color w:val="000000"/>
              <w:sz w:val="32"/>
              <w:szCs w:val="32"/>
            </w:rPr>
            <w:fldChar w:fldCharType="separate"/>
          </w:r>
          <w:hyperlink w:anchor="_Toc27716" w:history="1">
            <w:r w:rsidRPr="00CF3E31">
              <w:rPr>
                <w:rFonts w:ascii="黑体" w:eastAsia="黑体" w:hAnsi="黑体" w:cs="黑体" w:hint="eastAsia"/>
                <w:bCs/>
                <w:noProof/>
                <w:color w:val="000000"/>
                <w:kern w:val="44"/>
                <w:sz w:val="32"/>
                <w:szCs w:val="32"/>
                <w:lang w:bidi="ar"/>
              </w:rPr>
              <w:t>第一章 开启建设新时代社会主义现代化典范城区新征程</w:t>
            </w:r>
            <w:r w:rsidRPr="00CF3E31">
              <w:rPr>
                <w:rFonts w:ascii="黑体" w:eastAsia="黑体" w:hAnsi="黑体" w:cs="黑体" w:hint="eastAsia"/>
                <w:noProof/>
                <w:color w:val="000000"/>
                <w:sz w:val="32"/>
                <w:szCs w:val="32"/>
              </w:rPr>
              <w:tab/>
            </w:r>
            <w:r w:rsidRPr="00CF3E31">
              <w:rPr>
                <w:rFonts w:ascii="黑体" w:eastAsia="黑体" w:hAnsi="黑体" w:cs="黑体" w:hint="eastAsia"/>
                <w:noProof/>
                <w:color w:val="000000"/>
                <w:sz w:val="32"/>
                <w:szCs w:val="32"/>
              </w:rPr>
              <w:fldChar w:fldCharType="begin"/>
            </w:r>
            <w:r w:rsidRPr="00CF3E31">
              <w:rPr>
                <w:rFonts w:ascii="黑体" w:eastAsia="黑体" w:hAnsi="黑体" w:cs="黑体" w:hint="eastAsia"/>
                <w:noProof/>
                <w:color w:val="000000"/>
                <w:sz w:val="32"/>
                <w:szCs w:val="32"/>
              </w:rPr>
              <w:instrText xml:space="preserve"> PAGEREF _Toc27716 \h </w:instrText>
            </w:r>
            <w:r w:rsidRPr="00CF3E31">
              <w:rPr>
                <w:rFonts w:ascii="黑体" w:eastAsia="黑体" w:hAnsi="黑体" w:cs="黑体" w:hint="eastAsia"/>
                <w:noProof/>
                <w:color w:val="000000"/>
                <w:sz w:val="32"/>
                <w:szCs w:val="32"/>
              </w:rPr>
            </w:r>
            <w:r w:rsidRPr="00CF3E31">
              <w:rPr>
                <w:rFonts w:ascii="黑体" w:eastAsia="黑体" w:hAnsi="黑体" w:cs="黑体" w:hint="eastAsia"/>
                <w:noProof/>
                <w:color w:val="000000"/>
                <w:sz w:val="32"/>
                <w:szCs w:val="32"/>
              </w:rPr>
              <w:fldChar w:fldCharType="separate"/>
            </w:r>
            <w:r w:rsidR="00691127">
              <w:rPr>
                <w:rFonts w:ascii="黑体" w:eastAsia="黑体" w:hAnsi="黑体" w:cs="黑体"/>
                <w:noProof/>
                <w:color w:val="000000"/>
                <w:sz w:val="32"/>
                <w:szCs w:val="32"/>
              </w:rPr>
              <w:t>- 7 -</w:t>
            </w:r>
            <w:r w:rsidRPr="00CF3E31">
              <w:rPr>
                <w:rFonts w:ascii="黑体" w:eastAsia="黑体" w:hAnsi="黑体" w:cs="黑体"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32758" w:history="1">
            <w:r w:rsidR="00CF3E31" w:rsidRPr="00CF3E31">
              <w:rPr>
                <w:rFonts w:ascii="仿宋_GB2312" w:eastAsia="仿宋_GB2312" w:hAnsi="楷体_GB2312" w:cs="楷体_GB2312" w:hint="eastAsia"/>
                <w:noProof/>
                <w:color w:val="000000"/>
                <w:sz w:val="32"/>
                <w:szCs w:val="32"/>
              </w:rPr>
              <w:t>第一节 “十四五”时期发展成效</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_Toc32758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- 7 -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25327" w:history="1">
            <w:r w:rsidR="00CF3E31" w:rsidRPr="00CF3E31">
              <w:rPr>
                <w:rFonts w:ascii="仿宋_GB2312" w:eastAsia="仿宋_GB2312" w:hAnsi="楷体_GB2312" w:cs="楷体_GB2312" w:hint="eastAsia"/>
                <w:noProof/>
                <w:color w:val="000000"/>
                <w:sz w:val="32"/>
                <w:szCs w:val="32"/>
              </w:rPr>
              <w:t>第二节 “十五五”时期发展形势</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_Toc25327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- 12 -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16838" w:history="1">
            <w:r w:rsidR="00CF3E31" w:rsidRPr="00CF3E31">
              <w:rPr>
                <w:rFonts w:ascii="仿宋_GB2312" w:eastAsia="仿宋_GB2312" w:hAnsi="楷体_GB2312" w:cs="楷体_GB2312" w:hint="eastAsia"/>
                <w:noProof/>
                <w:color w:val="000000"/>
                <w:sz w:val="32"/>
                <w:szCs w:val="32"/>
              </w:rPr>
              <w:t>第三节 “十五五”时期指导思想与发展目标</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_Toc16838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- 14 -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jc w:val="left"/>
            <w:rPr>
              <w:rFonts w:ascii="黑体" w:eastAsia="黑体" w:hAnsi="黑体" w:cs="黑体"/>
              <w:noProof/>
              <w:color w:val="000000"/>
              <w:sz w:val="32"/>
              <w:szCs w:val="32"/>
            </w:rPr>
          </w:pPr>
          <w:hyperlink w:anchor="_Toc10286" w:history="1">
            <w:r w:rsidR="00CF3E31" w:rsidRPr="00CF3E31">
              <w:rPr>
                <w:rFonts w:ascii="黑体" w:eastAsia="黑体" w:hAnsi="黑体" w:cs="黑体" w:hint="eastAsia"/>
                <w:noProof/>
                <w:color w:val="000000"/>
                <w:sz w:val="32"/>
                <w:szCs w:val="32"/>
              </w:rPr>
              <w:t>第二章 聚力完善城市发展新格局</w:t>
            </w:r>
            <w:r w:rsidR="00CF3E31" w:rsidRPr="00CF3E31">
              <w:rPr>
                <w:rFonts w:ascii="黑体" w:eastAsia="黑体" w:hAnsi="黑体" w:cs="黑体" w:hint="eastAsia"/>
                <w:noProof/>
                <w:color w:val="000000"/>
                <w:sz w:val="32"/>
                <w:szCs w:val="32"/>
              </w:rPr>
              <w:tab/>
            </w:r>
            <w:r w:rsidR="00CF3E31" w:rsidRPr="00CF3E31">
              <w:rPr>
                <w:rFonts w:ascii="黑体" w:eastAsia="黑体" w:hAnsi="黑体" w:cs="黑体" w:hint="eastAsia"/>
                <w:noProof/>
                <w:color w:val="000000"/>
                <w:sz w:val="32"/>
                <w:szCs w:val="32"/>
              </w:rPr>
              <w:fldChar w:fldCharType="begin"/>
            </w:r>
            <w:r w:rsidR="00CF3E31" w:rsidRPr="00CF3E31">
              <w:rPr>
                <w:rFonts w:ascii="黑体" w:eastAsia="黑体" w:hAnsi="黑体" w:cs="黑体" w:hint="eastAsia"/>
                <w:noProof/>
                <w:color w:val="000000"/>
                <w:sz w:val="32"/>
                <w:szCs w:val="32"/>
              </w:rPr>
              <w:instrText xml:space="preserve"> PAGEREF _Toc10286 \h </w:instrText>
            </w:r>
            <w:r w:rsidR="00CF3E31" w:rsidRPr="00CF3E31">
              <w:rPr>
                <w:rFonts w:ascii="黑体" w:eastAsia="黑体" w:hAnsi="黑体" w:cs="黑体" w:hint="eastAsia"/>
                <w:noProof/>
                <w:color w:val="000000"/>
                <w:sz w:val="32"/>
                <w:szCs w:val="32"/>
              </w:rPr>
            </w:r>
            <w:r w:rsidR="00CF3E31" w:rsidRPr="00CF3E31">
              <w:rPr>
                <w:rFonts w:ascii="黑体" w:eastAsia="黑体" w:hAnsi="黑体" w:cs="黑体" w:hint="eastAsia"/>
                <w:noProof/>
                <w:color w:val="000000"/>
                <w:sz w:val="32"/>
                <w:szCs w:val="32"/>
              </w:rPr>
              <w:fldChar w:fldCharType="separate"/>
            </w:r>
            <w:r w:rsidR="00691127">
              <w:rPr>
                <w:rFonts w:ascii="黑体" w:eastAsia="黑体" w:hAnsi="黑体" w:cs="黑体"/>
                <w:noProof/>
                <w:color w:val="000000"/>
                <w:sz w:val="32"/>
                <w:szCs w:val="32"/>
              </w:rPr>
              <w:t>- 20 -</w:t>
            </w:r>
            <w:r w:rsidR="00CF3E31" w:rsidRPr="00CF3E31">
              <w:rPr>
                <w:rFonts w:ascii="黑体" w:eastAsia="黑体" w:hAnsi="黑体" w:cs="黑体"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23966" w:history="1">
            <w:r w:rsidR="00CF3E31" w:rsidRPr="00CF3E31">
              <w:rPr>
                <w:rFonts w:ascii="仿宋_GB2312" w:eastAsia="仿宋_GB2312" w:hAnsi="楷体_GB2312" w:cs="楷体_GB2312" w:hint="eastAsia"/>
                <w:noProof/>
                <w:color w:val="000000"/>
                <w:sz w:val="32"/>
                <w:szCs w:val="32"/>
              </w:rPr>
              <w:t>第一节 三区协同</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_Toc23966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- 20 -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28425" w:history="1">
            <w:r w:rsidR="00CF3E31" w:rsidRPr="00CF3E31">
              <w:rPr>
                <w:rFonts w:ascii="仿宋_GB2312" w:eastAsia="仿宋_GB2312" w:hAnsi="楷体_GB2312" w:cs="楷体_GB2312" w:hint="eastAsia"/>
                <w:noProof/>
                <w:color w:val="000000"/>
                <w:sz w:val="32"/>
                <w:szCs w:val="32"/>
              </w:rPr>
              <w:t>第二节 南北共动</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_Toc28425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- 24 -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8840" w:history="1">
            <w:r w:rsidR="00CF3E31" w:rsidRPr="00CF3E31">
              <w:rPr>
                <w:rFonts w:ascii="仿宋_GB2312" w:eastAsia="仿宋_GB2312" w:hAnsi="楷体_GB2312" w:cs="楷体_GB2312" w:hint="eastAsia"/>
                <w:noProof/>
                <w:color w:val="000000"/>
                <w:sz w:val="32"/>
                <w:szCs w:val="32"/>
              </w:rPr>
              <w:t>第三节 多园开花</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_Toc8840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- 25 -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6648" w:history="1">
            <w:r w:rsidR="00CF3E31" w:rsidRPr="00CF3E31">
              <w:rPr>
                <w:rFonts w:ascii="仿宋_GB2312" w:eastAsia="仿宋_GB2312" w:hAnsi="楷体_GB2312" w:cs="楷体_GB2312" w:hint="eastAsia"/>
                <w:noProof/>
                <w:color w:val="000000"/>
                <w:sz w:val="32"/>
                <w:szCs w:val="32"/>
              </w:rPr>
              <w:t>第四节 量质齐升</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_Toc6648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- 25 -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jc w:val="left"/>
            <w:rPr>
              <w:rFonts w:ascii="黑体" w:eastAsia="黑体" w:hAnsi="黑体" w:cs="黑体"/>
              <w:noProof/>
              <w:color w:val="000000"/>
              <w:sz w:val="32"/>
              <w:szCs w:val="32"/>
            </w:rPr>
          </w:pPr>
          <w:hyperlink w:anchor="_Toc25166" w:history="1">
            <w:r w:rsidR="00CF3E31" w:rsidRPr="00CF3E31">
              <w:rPr>
                <w:rFonts w:ascii="黑体" w:eastAsia="黑体" w:hAnsi="黑体" w:cs="黑体" w:hint="eastAsia"/>
                <w:noProof/>
                <w:color w:val="000000"/>
                <w:sz w:val="32"/>
                <w:szCs w:val="32"/>
              </w:rPr>
              <w:t>第三章 加快建设现代化产业体系</w:t>
            </w:r>
            <w:r w:rsidR="00CF3E31" w:rsidRPr="00CF3E31">
              <w:rPr>
                <w:rFonts w:ascii="黑体" w:eastAsia="黑体" w:hAnsi="黑体" w:cs="黑体" w:hint="eastAsia"/>
                <w:noProof/>
                <w:color w:val="000000"/>
                <w:sz w:val="32"/>
                <w:szCs w:val="32"/>
              </w:rPr>
              <w:tab/>
            </w:r>
            <w:r w:rsidR="00CF3E31" w:rsidRPr="00CF3E31">
              <w:rPr>
                <w:rFonts w:ascii="黑体" w:eastAsia="黑体" w:hAnsi="黑体" w:cs="黑体" w:hint="eastAsia"/>
                <w:noProof/>
                <w:color w:val="000000"/>
                <w:sz w:val="32"/>
                <w:szCs w:val="32"/>
              </w:rPr>
              <w:fldChar w:fldCharType="begin"/>
            </w:r>
            <w:r w:rsidR="00CF3E31" w:rsidRPr="00CF3E31">
              <w:rPr>
                <w:rFonts w:ascii="黑体" w:eastAsia="黑体" w:hAnsi="黑体" w:cs="黑体" w:hint="eastAsia"/>
                <w:noProof/>
                <w:color w:val="000000"/>
                <w:sz w:val="32"/>
                <w:szCs w:val="32"/>
              </w:rPr>
              <w:instrText xml:space="preserve"> PAGEREF _Toc25166 \h </w:instrText>
            </w:r>
            <w:r w:rsidR="00CF3E31" w:rsidRPr="00CF3E31">
              <w:rPr>
                <w:rFonts w:ascii="黑体" w:eastAsia="黑体" w:hAnsi="黑体" w:cs="黑体" w:hint="eastAsia"/>
                <w:noProof/>
                <w:color w:val="000000"/>
                <w:sz w:val="32"/>
                <w:szCs w:val="32"/>
              </w:rPr>
            </w:r>
            <w:r w:rsidR="00CF3E31" w:rsidRPr="00CF3E31">
              <w:rPr>
                <w:rFonts w:ascii="黑体" w:eastAsia="黑体" w:hAnsi="黑体" w:cs="黑体" w:hint="eastAsia"/>
                <w:noProof/>
                <w:color w:val="000000"/>
                <w:sz w:val="32"/>
                <w:szCs w:val="32"/>
              </w:rPr>
              <w:fldChar w:fldCharType="separate"/>
            </w:r>
            <w:r w:rsidR="00691127">
              <w:rPr>
                <w:rFonts w:ascii="黑体" w:eastAsia="黑体" w:hAnsi="黑体" w:cs="黑体"/>
                <w:noProof/>
                <w:color w:val="000000"/>
                <w:sz w:val="32"/>
                <w:szCs w:val="32"/>
              </w:rPr>
              <w:t>- 26 -</w:t>
            </w:r>
            <w:r w:rsidR="00CF3E31" w:rsidRPr="00CF3E31">
              <w:rPr>
                <w:rFonts w:ascii="黑体" w:eastAsia="黑体" w:hAnsi="黑体" w:cs="黑体"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4109" w:history="1">
            <w:r w:rsidR="00CF3E31" w:rsidRPr="00CF3E31">
              <w:rPr>
                <w:rFonts w:ascii="仿宋_GB2312" w:eastAsia="仿宋_GB2312" w:hAnsi="楷体_GB2312" w:cs="楷体_GB2312" w:hint="eastAsia"/>
                <w:noProof/>
                <w:color w:val="000000"/>
                <w:sz w:val="32"/>
                <w:szCs w:val="32"/>
              </w:rPr>
              <w:t>第一节 优化提升优势产业</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_Toc4109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- 26 -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31355" w:history="1">
            <w:r w:rsidR="00CF3E31" w:rsidRPr="00CF3E31">
              <w:rPr>
                <w:rFonts w:ascii="仿宋_GB2312" w:eastAsia="仿宋_GB2312" w:hAnsi="楷体_GB2312" w:cs="楷体_GB2312" w:hint="eastAsia"/>
                <w:noProof/>
                <w:color w:val="000000"/>
                <w:sz w:val="32"/>
                <w:szCs w:val="32"/>
              </w:rPr>
              <w:t>第二节 向新提智新兴产业</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_Toc31355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- 28 -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2141" w:history="1">
            <w:r w:rsidR="00CF3E31" w:rsidRPr="00CF3E31">
              <w:rPr>
                <w:rFonts w:ascii="仿宋_GB2312" w:eastAsia="仿宋_GB2312" w:hAnsi="楷体_GB2312" w:cs="楷体_GB2312" w:hint="eastAsia"/>
                <w:noProof/>
                <w:color w:val="000000"/>
                <w:sz w:val="32"/>
                <w:szCs w:val="32"/>
              </w:rPr>
              <w:t>第三节 前瞻布局未来产业</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_Toc2141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- 30 -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16038" w:history="1">
            <w:r w:rsidR="00CF3E31" w:rsidRPr="00CF3E31">
              <w:rPr>
                <w:rFonts w:ascii="仿宋_GB2312" w:eastAsia="仿宋_GB2312" w:hAnsi="楷体_GB2312" w:cs="楷体_GB2312" w:hint="eastAsia"/>
                <w:noProof/>
                <w:color w:val="000000"/>
                <w:sz w:val="32"/>
                <w:szCs w:val="32"/>
              </w:rPr>
              <w:t>第四节 强化数智经济赋能</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_Toc16038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- 32 -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jc w:val="left"/>
            <w:rPr>
              <w:rFonts w:ascii="黑体" w:eastAsia="黑体" w:hAnsi="黑体" w:cs="黑体"/>
              <w:noProof/>
              <w:color w:val="000000"/>
              <w:sz w:val="32"/>
              <w:szCs w:val="32"/>
            </w:rPr>
          </w:pPr>
          <w:hyperlink w:anchor="_Toc26031" w:history="1">
            <w:r w:rsidR="00CF3E31" w:rsidRPr="00CF3E31">
              <w:rPr>
                <w:rFonts w:ascii="黑体" w:eastAsia="黑体" w:hAnsi="黑体" w:cs="黑体" w:hint="eastAsia"/>
                <w:noProof/>
                <w:color w:val="000000"/>
                <w:sz w:val="32"/>
                <w:szCs w:val="32"/>
              </w:rPr>
              <w:t>第四章 建设省会科技创新策源地</w:t>
            </w:r>
            <w:r w:rsidR="00CF3E31" w:rsidRPr="00CF3E31">
              <w:rPr>
                <w:rFonts w:ascii="黑体" w:eastAsia="黑体" w:hAnsi="黑体" w:cs="黑体" w:hint="eastAsia"/>
                <w:noProof/>
                <w:color w:val="000000"/>
                <w:sz w:val="32"/>
                <w:szCs w:val="32"/>
              </w:rPr>
              <w:tab/>
            </w:r>
            <w:r w:rsidR="00CF3E31" w:rsidRPr="00CF3E31">
              <w:rPr>
                <w:rFonts w:ascii="黑体" w:eastAsia="黑体" w:hAnsi="黑体" w:cs="黑体" w:hint="eastAsia"/>
                <w:noProof/>
                <w:color w:val="000000"/>
                <w:sz w:val="32"/>
                <w:szCs w:val="32"/>
              </w:rPr>
              <w:fldChar w:fldCharType="begin"/>
            </w:r>
            <w:r w:rsidR="00CF3E31" w:rsidRPr="00CF3E31">
              <w:rPr>
                <w:rFonts w:ascii="黑体" w:eastAsia="黑体" w:hAnsi="黑体" w:cs="黑体" w:hint="eastAsia"/>
                <w:noProof/>
                <w:color w:val="000000"/>
                <w:sz w:val="32"/>
                <w:szCs w:val="32"/>
              </w:rPr>
              <w:instrText xml:space="preserve"> PAGEREF _Toc26031 \h </w:instrText>
            </w:r>
            <w:r w:rsidR="00CF3E31" w:rsidRPr="00CF3E31">
              <w:rPr>
                <w:rFonts w:ascii="黑体" w:eastAsia="黑体" w:hAnsi="黑体" w:cs="黑体" w:hint="eastAsia"/>
                <w:noProof/>
                <w:color w:val="000000"/>
                <w:sz w:val="32"/>
                <w:szCs w:val="32"/>
              </w:rPr>
            </w:r>
            <w:r w:rsidR="00CF3E31" w:rsidRPr="00CF3E31">
              <w:rPr>
                <w:rFonts w:ascii="黑体" w:eastAsia="黑体" w:hAnsi="黑体" w:cs="黑体" w:hint="eastAsia"/>
                <w:noProof/>
                <w:color w:val="000000"/>
                <w:sz w:val="32"/>
                <w:szCs w:val="32"/>
              </w:rPr>
              <w:fldChar w:fldCharType="separate"/>
            </w:r>
            <w:r w:rsidR="00691127">
              <w:rPr>
                <w:rFonts w:ascii="黑体" w:eastAsia="黑体" w:hAnsi="黑体" w:cs="黑体"/>
                <w:noProof/>
                <w:color w:val="000000"/>
                <w:sz w:val="32"/>
                <w:szCs w:val="32"/>
              </w:rPr>
              <w:t>- 35 -</w:t>
            </w:r>
            <w:r w:rsidR="00CF3E31" w:rsidRPr="00CF3E31">
              <w:rPr>
                <w:rFonts w:ascii="黑体" w:eastAsia="黑体" w:hAnsi="黑体" w:cs="黑体"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5591" w:history="1">
            <w:r w:rsidR="00CF3E31" w:rsidRPr="00CF3E31">
              <w:rPr>
                <w:rFonts w:ascii="仿宋_GB2312" w:eastAsia="仿宋_GB2312" w:hAnsi="楷体_GB2312" w:cs="楷体_GB2312" w:hint="eastAsia"/>
                <w:noProof/>
                <w:color w:val="000000"/>
                <w:sz w:val="32"/>
                <w:szCs w:val="32"/>
              </w:rPr>
              <w:t>第一节 强化企业科技创新主体地位</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_Toc5591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- 36 -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19652" w:history="1">
            <w:r w:rsidR="00CF3E31" w:rsidRPr="00CF3E31">
              <w:rPr>
                <w:rFonts w:ascii="仿宋_GB2312" w:eastAsia="仿宋_GB2312" w:hAnsi="楷体_GB2312" w:cs="楷体_GB2312" w:hint="eastAsia"/>
                <w:noProof/>
                <w:color w:val="000000"/>
                <w:sz w:val="32"/>
                <w:szCs w:val="32"/>
              </w:rPr>
              <w:t>第二节 加快提升创新创业载体支撑</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_Toc19652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- 37 -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27712" w:history="1">
            <w:r w:rsidR="00CF3E31" w:rsidRPr="00CF3E31">
              <w:rPr>
                <w:rFonts w:ascii="仿宋_GB2312" w:eastAsia="仿宋_GB2312" w:hAnsi="楷体_GB2312" w:cs="楷体_GB2312" w:hint="eastAsia"/>
                <w:noProof/>
                <w:color w:val="000000"/>
                <w:sz w:val="32"/>
                <w:szCs w:val="32"/>
              </w:rPr>
              <w:t>第三节 畅通科技成果高效转化渠道</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_Toc27712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- 38 -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12720" w:history="1">
            <w:r w:rsidR="00CF3E31" w:rsidRPr="00CF3E31">
              <w:rPr>
                <w:rFonts w:ascii="仿宋_GB2312" w:eastAsia="仿宋_GB2312" w:hAnsi="楷体_GB2312" w:cs="楷体_GB2312" w:hint="eastAsia"/>
                <w:noProof/>
                <w:color w:val="000000"/>
                <w:sz w:val="32"/>
                <w:szCs w:val="32"/>
                <w:lang w:bidi="ar"/>
              </w:rPr>
              <w:t>第四节 加快多元化场景培育和开放</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_Toc12720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- 40 -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jc w:val="left"/>
            <w:rPr>
              <w:rFonts w:ascii="黑体" w:eastAsia="黑体" w:hAnsi="黑体" w:cs="黑体"/>
              <w:noProof/>
              <w:color w:val="000000"/>
              <w:sz w:val="32"/>
              <w:szCs w:val="32"/>
            </w:rPr>
          </w:pPr>
          <w:hyperlink w:anchor="_Toc25513" w:history="1">
            <w:r w:rsidR="00CF3E31" w:rsidRPr="00CF3E31">
              <w:rPr>
                <w:rFonts w:ascii="黑体" w:eastAsia="黑体" w:hAnsi="黑体" w:cs="黑体" w:hint="eastAsia"/>
                <w:noProof/>
                <w:color w:val="000000"/>
                <w:sz w:val="32"/>
                <w:szCs w:val="32"/>
              </w:rPr>
              <w:t>第五章 打造享誉齐鲁的人才集聚地</w:t>
            </w:r>
            <w:r w:rsidR="00CF3E31" w:rsidRPr="00CF3E31">
              <w:rPr>
                <w:rFonts w:ascii="黑体" w:eastAsia="黑体" w:hAnsi="黑体" w:cs="黑体" w:hint="eastAsia"/>
                <w:noProof/>
                <w:color w:val="000000"/>
                <w:sz w:val="32"/>
                <w:szCs w:val="32"/>
              </w:rPr>
              <w:tab/>
            </w:r>
            <w:r w:rsidR="00CF3E31" w:rsidRPr="00CF3E31">
              <w:rPr>
                <w:rFonts w:ascii="黑体" w:eastAsia="黑体" w:hAnsi="黑体" w:cs="黑体" w:hint="eastAsia"/>
                <w:noProof/>
                <w:color w:val="000000"/>
                <w:sz w:val="32"/>
                <w:szCs w:val="32"/>
              </w:rPr>
              <w:fldChar w:fldCharType="begin"/>
            </w:r>
            <w:r w:rsidR="00CF3E31" w:rsidRPr="00CF3E31">
              <w:rPr>
                <w:rFonts w:ascii="黑体" w:eastAsia="黑体" w:hAnsi="黑体" w:cs="黑体" w:hint="eastAsia"/>
                <w:noProof/>
                <w:color w:val="000000"/>
                <w:sz w:val="32"/>
                <w:szCs w:val="32"/>
              </w:rPr>
              <w:instrText xml:space="preserve"> PAGEREF _Toc25513 \h </w:instrText>
            </w:r>
            <w:r w:rsidR="00CF3E31" w:rsidRPr="00CF3E31">
              <w:rPr>
                <w:rFonts w:ascii="黑体" w:eastAsia="黑体" w:hAnsi="黑体" w:cs="黑体" w:hint="eastAsia"/>
                <w:noProof/>
                <w:color w:val="000000"/>
                <w:sz w:val="32"/>
                <w:szCs w:val="32"/>
              </w:rPr>
            </w:r>
            <w:r w:rsidR="00CF3E31" w:rsidRPr="00CF3E31">
              <w:rPr>
                <w:rFonts w:ascii="黑体" w:eastAsia="黑体" w:hAnsi="黑体" w:cs="黑体" w:hint="eastAsia"/>
                <w:noProof/>
                <w:color w:val="000000"/>
                <w:sz w:val="32"/>
                <w:szCs w:val="32"/>
              </w:rPr>
              <w:fldChar w:fldCharType="separate"/>
            </w:r>
            <w:r w:rsidR="00691127">
              <w:rPr>
                <w:rFonts w:ascii="黑体" w:eastAsia="黑体" w:hAnsi="黑体" w:cs="黑体"/>
                <w:noProof/>
                <w:color w:val="000000"/>
                <w:sz w:val="32"/>
                <w:szCs w:val="32"/>
              </w:rPr>
              <w:t>- 41 -</w:t>
            </w:r>
            <w:r w:rsidR="00CF3E31" w:rsidRPr="00CF3E31">
              <w:rPr>
                <w:rFonts w:ascii="黑体" w:eastAsia="黑体" w:hAnsi="黑体" w:cs="黑体"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15637" w:history="1">
            <w:r w:rsidR="00CF3E31" w:rsidRPr="00CF3E31">
              <w:rPr>
                <w:rFonts w:ascii="仿宋_GB2312" w:eastAsia="仿宋_GB2312" w:hAnsi="楷体_GB2312" w:cs="楷体_GB2312" w:hint="eastAsia"/>
                <w:noProof/>
                <w:color w:val="000000"/>
                <w:sz w:val="32"/>
                <w:szCs w:val="32"/>
                <w:lang w:bidi="ar"/>
              </w:rPr>
              <w:t>第一节 持续深化教育科技人才一体发展</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_Toc15637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- 41 -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16438" w:history="1">
            <w:r w:rsidR="00CF3E31" w:rsidRPr="00CF3E31">
              <w:rPr>
                <w:rFonts w:ascii="仿宋_GB2312" w:eastAsia="仿宋_GB2312" w:hAnsi="楷体_GB2312" w:cs="楷体_GB2312" w:hint="eastAsia"/>
                <w:noProof/>
                <w:color w:val="000000"/>
                <w:sz w:val="32"/>
                <w:szCs w:val="32"/>
                <w:lang w:bidi="ar"/>
              </w:rPr>
              <w:t>第二节 深入推进新时代人才队伍建设</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_Toc16438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- 43 -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12369" w:history="1">
            <w:r w:rsidR="00CF3E31" w:rsidRPr="00CF3E31">
              <w:rPr>
                <w:rFonts w:ascii="仿宋_GB2312" w:eastAsia="仿宋_GB2312" w:hAnsi="楷体_GB2312" w:cs="楷体_GB2312" w:hint="eastAsia"/>
                <w:noProof/>
                <w:color w:val="000000"/>
                <w:sz w:val="32"/>
                <w:szCs w:val="32"/>
                <w:lang w:bidi="ar"/>
              </w:rPr>
              <w:t>第三节 着力构建开放创新人才发展生态</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_Toc12369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- 45 -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jc w:val="left"/>
            <w:rPr>
              <w:rFonts w:ascii="黑体" w:eastAsia="黑体" w:hAnsi="黑体" w:cs="黑体"/>
              <w:noProof/>
              <w:color w:val="000000"/>
              <w:sz w:val="32"/>
              <w:szCs w:val="32"/>
            </w:rPr>
          </w:pPr>
          <w:hyperlink w:anchor="_Toc15480" w:history="1">
            <w:r w:rsidR="00CF3E31" w:rsidRPr="00CF3E31">
              <w:rPr>
                <w:rFonts w:ascii="黑体" w:eastAsia="黑体" w:hAnsi="黑体" w:cs="黑体" w:hint="eastAsia"/>
                <w:noProof/>
                <w:color w:val="000000"/>
                <w:sz w:val="32"/>
                <w:szCs w:val="32"/>
              </w:rPr>
              <w:t>第六章 大力实施扩大内需战略</w:t>
            </w:r>
            <w:r w:rsidR="00CF3E31" w:rsidRPr="00CF3E31">
              <w:rPr>
                <w:rFonts w:ascii="黑体" w:eastAsia="黑体" w:hAnsi="黑体" w:cs="黑体" w:hint="eastAsia"/>
                <w:noProof/>
                <w:color w:val="000000"/>
                <w:sz w:val="32"/>
                <w:szCs w:val="32"/>
              </w:rPr>
              <w:tab/>
            </w:r>
            <w:r w:rsidR="00CF3E31" w:rsidRPr="00CF3E31">
              <w:rPr>
                <w:rFonts w:ascii="黑体" w:eastAsia="黑体" w:hAnsi="黑体" w:cs="黑体" w:hint="eastAsia"/>
                <w:noProof/>
                <w:color w:val="000000"/>
                <w:sz w:val="32"/>
                <w:szCs w:val="32"/>
              </w:rPr>
              <w:fldChar w:fldCharType="begin"/>
            </w:r>
            <w:r w:rsidR="00CF3E31" w:rsidRPr="00CF3E31">
              <w:rPr>
                <w:rFonts w:ascii="黑体" w:eastAsia="黑体" w:hAnsi="黑体" w:cs="黑体" w:hint="eastAsia"/>
                <w:noProof/>
                <w:color w:val="000000"/>
                <w:sz w:val="32"/>
                <w:szCs w:val="32"/>
              </w:rPr>
              <w:instrText xml:space="preserve"> PAGEREF _Toc15480 \h </w:instrText>
            </w:r>
            <w:r w:rsidR="00CF3E31" w:rsidRPr="00CF3E31">
              <w:rPr>
                <w:rFonts w:ascii="黑体" w:eastAsia="黑体" w:hAnsi="黑体" w:cs="黑体" w:hint="eastAsia"/>
                <w:noProof/>
                <w:color w:val="000000"/>
                <w:sz w:val="32"/>
                <w:szCs w:val="32"/>
              </w:rPr>
            </w:r>
            <w:r w:rsidR="00CF3E31" w:rsidRPr="00CF3E31">
              <w:rPr>
                <w:rFonts w:ascii="黑体" w:eastAsia="黑体" w:hAnsi="黑体" w:cs="黑体" w:hint="eastAsia"/>
                <w:noProof/>
                <w:color w:val="000000"/>
                <w:sz w:val="32"/>
                <w:szCs w:val="32"/>
              </w:rPr>
              <w:fldChar w:fldCharType="separate"/>
            </w:r>
            <w:r w:rsidR="00691127">
              <w:rPr>
                <w:rFonts w:ascii="黑体" w:eastAsia="黑体" w:hAnsi="黑体" w:cs="黑体"/>
                <w:noProof/>
                <w:color w:val="000000"/>
                <w:sz w:val="32"/>
                <w:szCs w:val="32"/>
              </w:rPr>
              <w:t>- 46 -</w:t>
            </w:r>
            <w:r w:rsidR="00CF3E31" w:rsidRPr="00CF3E31">
              <w:rPr>
                <w:rFonts w:ascii="黑体" w:eastAsia="黑体" w:hAnsi="黑体" w:cs="黑体"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26572" w:history="1">
            <w:r w:rsidR="00CF3E31" w:rsidRPr="00CF3E31">
              <w:rPr>
                <w:rFonts w:ascii="仿宋_GB2312" w:eastAsia="仿宋_GB2312" w:hAnsi="楷体_GB2312" w:cs="楷体_GB2312" w:hint="eastAsia"/>
                <w:noProof/>
                <w:color w:val="000000"/>
                <w:sz w:val="32"/>
                <w:szCs w:val="32"/>
              </w:rPr>
              <w:t>第一节 增加高质量消费供给</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_Toc26572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- 46 -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1765" w:history="1">
            <w:r w:rsidR="00CF3E31" w:rsidRPr="00CF3E31">
              <w:rPr>
                <w:rFonts w:ascii="仿宋_GB2312" w:eastAsia="仿宋_GB2312" w:hAnsi="楷体_GB2312" w:cs="楷体_GB2312" w:hint="eastAsia"/>
                <w:noProof/>
                <w:color w:val="000000"/>
                <w:sz w:val="32"/>
                <w:szCs w:val="32"/>
              </w:rPr>
              <w:t>第二节 持续扩大有效投资</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_Toc1765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- 50 -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21773" w:history="1">
            <w:r w:rsidR="00CF3E31" w:rsidRPr="00CF3E31">
              <w:rPr>
                <w:rFonts w:ascii="仿宋_GB2312" w:eastAsia="仿宋_GB2312" w:hAnsi="楷体_GB2312" w:cs="楷体_GB2312" w:hint="eastAsia"/>
                <w:noProof/>
                <w:color w:val="000000"/>
                <w:sz w:val="32"/>
                <w:szCs w:val="32"/>
              </w:rPr>
              <w:t>第三节 推动招商引资量质双升</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_Toc21773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- 51 -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jc w:val="left"/>
            <w:rPr>
              <w:rFonts w:ascii="黑体" w:eastAsia="黑体" w:hAnsi="黑体" w:cs="黑体"/>
              <w:noProof/>
              <w:color w:val="000000"/>
              <w:sz w:val="32"/>
              <w:szCs w:val="32"/>
            </w:rPr>
          </w:pPr>
          <w:hyperlink w:anchor="_Toc31785" w:history="1">
            <w:r w:rsidR="00CF3E31" w:rsidRPr="00CF3E31">
              <w:rPr>
                <w:rFonts w:ascii="黑体" w:eastAsia="黑体" w:hAnsi="黑体" w:cs="黑体" w:hint="eastAsia"/>
                <w:noProof/>
                <w:color w:val="000000"/>
                <w:sz w:val="32"/>
                <w:szCs w:val="32"/>
              </w:rPr>
              <w:t>第七章 全面深化改革扩大开放</w:t>
            </w:r>
            <w:r w:rsidR="00CF3E31" w:rsidRPr="00CF3E31">
              <w:rPr>
                <w:rFonts w:ascii="黑体" w:eastAsia="黑体" w:hAnsi="黑体" w:cs="黑体" w:hint="eastAsia"/>
                <w:noProof/>
                <w:color w:val="000000"/>
                <w:sz w:val="32"/>
                <w:szCs w:val="32"/>
              </w:rPr>
              <w:tab/>
            </w:r>
            <w:r w:rsidR="00CF3E31" w:rsidRPr="00CF3E31">
              <w:rPr>
                <w:rFonts w:ascii="黑体" w:eastAsia="黑体" w:hAnsi="黑体" w:cs="黑体" w:hint="eastAsia"/>
                <w:noProof/>
                <w:color w:val="000000"/>
                <w:sz w:val="32"/>
                <w:szCs w:val="32"/>
              </w:rPr>
              <w:fldChar w:fldCharType="begin"/>
            </w:r>
            <w:r w:rsidR="00CF3E31" w:rsidRPr="00CF3E31">
              <w:rPr>
                <w:rFonts w:ascii="黑体" w:eastAsia="黑体" w:hAnsi="黑体" w:cs="黑体" w:hint="eastAsia"/>
                <w:noProof/>
                <w:color w:val="000000"/>
                <w:sz w:val="32"/>
                <w:szCs w:val="32"/>
              </w:rPr>
              <w:instrText xml:space="preserve"> PAGEREF _Toc31785 \h </w:instrText>
            </w:r>
            <w:r w:rsidR="00CF3E31" w:rsidRPr="00CF3E31">
              <w:rPr>
                <w:rFonts w:ascii="黑体" w:eastAsia="黑体" w:hAnsi="黑体" w:cs="黑体" w:hint="eastAsia"/>
                <w:noProof/>
                <w:color w:val="000000"/>
                <w:sz w:val="32"/>
                <w:szCs w:val="32"/>
              </w:rPr>
            </w:r>
            <w:r w:rsidR="00CF3E31" w:rsidRPr="00CF3E31">
              <w:rPr>
                <w:rFonts w:ascii="黑体" w:eastAsia="黑体" w:hAnsi="黑体" w:cs="黑体" w:hint="eastAsia"/>
                <w:noProof/>
                <w:color w:val="000000"/>
                <w:sz w:val="32"/>
                <w:szCs w:val="32"/>
              </w:rPr>
              <w:fldChar w:fldCharType="separate"/>
            </w:r>
            <w:r w:rsidR="00691127">
              <w:rPr>
                <w:rFonts w:ascii="黑体" w:eastAsia="黑体" w:hAnsi="黑体" w:cs="黑体"/>
                <w:noProof/>
                <w:color w:val="000000"/>
                <w:sz w:val="32"/>
                <w:szCs w:val="32"/>
              </w:rPr>
              <w:t>- 53 -</w:t>
            </w:r>
            <w:r w:rsidR="00CF3E31" w:rsidRPr="00CF3E31">
              <w:rPr>
                <w:rFonts w:ascii="黑体" w:eastAsia="黑体" w:hAnsi="黑体" w:cs="黑体"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22092" w:history="1">
            <w:r w:rsidR="00CF3E31" w:rsidRPr="00CF3E31">
              <w:rPr>
                <w:rFonts w:ascii="仿宋_GB2312" w:eastAsia="仿宋_GB2312" w:hAnsi="楷体_GB2312" w:cs="楷体_GB2312" w:hint="eastAsia"/>
                <w:noProof/>
                <w:color w:val="000000"/>
                <w:sz w:val="32"/>
                <w:szCs w:val="32"/>
              </w:rPr>
              <w:t>第一节 纵深推进重点领域改革</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_Toc22092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- 53 -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3313" w:history="1">
            <w:r w:rsidR="00CF3E31" w:rsidRPr="00CF3E31">
              <w:rPr>
                <w:rFonts w:ascii="仿宋_GB2312" w:eastAsia="仿宋_GB2312" w:hAnsi="楷体_GB2312" w:cs="楷体_GB2312" w:hint="eastAsia"/>
                <w:noProof/>
                <w:color w:val="000000"/>
                <w:sz w:val="32"/>
                <w:szCs w:val="32"/>
              </w:rPr>
              <w:t>第二节 持续扩大对外开放</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_Toc3313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- 57 -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16263" w:history="1">
            <w:r w:rsidR="00CF3E31" w:rsidRPr="00CF3E31">
              <w:rPr>
                <w:rFonts w:ascii="仿宋_GB2312" w:eastAsia="仿宋_GB2312" w:hAnsi="楷体_GB2312" w:cs="楷体_GB2312" w:hint="eastAsia"/>
                <w:noProof/>
                <w:color w:val="000000"/>
                <w:sz w:val="32"/>
                <w:szCs w:val="32"/>
              </w:rPr>
              <w:t>第三节 全面融入区域协调发展战略</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_Toc16263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- 59 -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jc w:val="left"/>
            <w:rPr>
              <w:rFonts w:ascii="黑体" w:eastAsia="黑体" w:hAnsi="黑体" w:cs="黑体"/>
              <w:noProof/>
              <w:color w:val="000000"/>
              <w:sz w:val="32"/>
              <w:szCs w:val="32"/>
            </w:rPr>
          </w:pPr>
          <w:hyperlink w:anchor="_Toc29472" w:history="1">
            <w:r w:rsidR="00CF3E31" w:rsidRPr="00CF3E31">
              <w:rPr>
                <w:rFonts w:ascii="黑体" w:eastAsia="黑体" w:hAnsi="黑体" w:cs="黑体" w:hint="eastAsia"/>
                <w:noProof/>
                <w:color w:val="000000"/>
                <w:sz w:val="32"/>
                <w:szCs w:val="32"/>
                <w:lang w:bidi="ar"/>
              </w:rPr>
              <w:t>第八章 着力提升城市</w:t>
            </w:r>
            <w:r w:rsidR="00CF3E31" w:rsidRPr="00CF3E31">
              <w:rPr>
                <w:rFonts w:ascii="黑体" w:eastAsia="黑体" w:hAnsi="黑体" w:cs="黑体"/>
                <w:noProof/>
                <w:color w:val="000000"/>
                <w:sz w:val="32"/>
                <w:szCs w:val="32"/>
                <w:lang w:bidi="ar"/>
              </w:rPr>
              <w:t>品质内涵</w:t>
            </w:r>
            <w:r w:rsidR="00CF3E31" w:rsidRPr="00CF3E31">
              <w:rPr>
                <w:rFonts w:ascii="黑体" w:eastAsia="黑体" w:hAnsi="黑体" w:cs="黑体" w:hint="eastAsia"/>
                <w:noProof/>
                <w:color w:val="000000"/>
                <w:sz w:val="32"/>
                <w:szCs w:val="32"/>
              </w:rPr>
              <w:tab/>
            </w:r>
            <w:r w:rsidR="00CF3E31" w:rsidRPr="00CF3E31">
              <w:rPr>
                <w:rFonts w:ascii="黑体" w:eastAsia="黑体" w:hAnsi="黑体" w:cs="黑体" w:hint="eastAsia"/>
                <w:noProof/>
                <w:color w:val="000000"/>
                <w:sz w:val="32"/>
                <w:szCs w:val="32"/>
              </w:rPr>
              <w:fldChar w:fldCharType="begin"/>
            </w:r>
            <w:r w:rsidR="00CF3E31" w:rsidRPr="00CF3E31">
              <w:rPr>
                <w:rFonts w:ascii="黑体" w:eastAsia="黑体" w:hAnsi="黑体" w:cs="黑体" w:hint="eastAsia"/>
                <w:noProof/>
                <w:color w:val="000000"/>
                <w:sz w:val="32"/>
                <w:szCs w:val="32"/>
              </w:rPr>
              <w:instrText xml:space="preserve"> PAGEREF _Toc29472 \h </w:instrText>
            </w:r>
            <w:r w:rsidR="00CF3E31" w:rsidRPr="00CF3E31">
              <w:rPr>
                <w:rFonts w:ascii="黑体" w:eastAsia="黑体" w:hAnsi="黑体" w:cs="黑体" w:hint="eastAsia"/>
                <w:noProof/>
                <w:color w:val="000000"/>
                <w:sz w:val="32"/>
                <w:szCs w:val="32"/>
              </w:rPr>
            </w:r>
            <w:r w:rsidR="00CF3E31" w:rsidRPr="00CF3E31">
              <w:rPr>
                <w:rFonts w:ascii="黑体" w:eastAsia="黑体" w:hAnsi="黑体" w:cs="黑体" w:hint="eastAsia"/>
                <w:noProof/>
                <w:color w:val="000000"/>
                <w:sz w:val="32"/>
                <w:szCs w:val="32"/>
              </w:rPr>
              <w:fldChar w:fldCharType="separate"/>
            </w:r>
            <w:r w:rsidR="00691127">
              <w:rPr>
                <w:rFonts w:ascii="黑体" w:eastAsia="黑体" w:hAnsi="黑体" w:cs="黑体"/>
                <w:noProof/>
                <w:color w:val="000000"/>
                <w:sz w:val="32"/>
                <w:szCs w:val="32"/>
              </w:rPr>
              <w:t>- 61 -</w:t>
            </w:r>
            <w:r w:rsidR="00CF3E31" w:rsidRPr="00CF3E31">
              <w:rPr>
                <w:rFonts w:ascii="黑体" w:eastAsia="黑体" w:hAnsi="黑体" w:cs="黑体"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18805" w:history="1">
            <w:r w:rsidR="00CF3E31" w:rsidRPr="00CF3E31">
              <w:rPr>
                <w:rFonts w:ascii="仿宋_GB2312" w:eastAsia="仿宋_GB2312" w:hAnsi="楷体_GB2312" w:cs="楷体_GB2312" w:hint="eastAsia"/>
                <w:noProof/>
                <w:color w:val="000000"/>
                <w:sz w:val="32"/>
                <w:szCs w:val="32"/>
              </w:rPr>
              <w:t>第一节 深入推进城市更新</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_Toc18805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- 61 -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14730" w:history="1">
            <w:r w:rsidR="00CF3E31" w:rsidRPr="00CF3E31">
              <w:rPr>
                <w:rFonts w:ascii="仿宋_GB2312" w:eastAsia="仿宋_GB2312" w:hAnsi="楷体_GB2312" w:cs="楷体_GB2312" w:hint="eastAsia"/>
                <w:noProof/>
                <w:color w:val="000000"/>
                <w:sz w:val="32"/>
                <w:szCs w:val="32"/>
              </w:rPr>
              <w:t>第二节 加强城市精细化管理</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_Toc14730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- 62 -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31938" w:history="1">
            <w:r w:rsidR="00CF3E31" w:rsidRPr="00CF3E31">
              <w:rPr>
                <w:rFonts w:ascii="仿宋_GB2312" w:eastAsia="仿宋_GB2312" w:hAnsi="楷体_GB2312" w:cs="楷体_GB2312" w:hint="eastAsia"/>
                <w:noProof/>
                <w:color w:val="000000"/>
                <w:sz w:val="32"/>
                <w:szCs w:val="32"/>
              </w:rPr>
              <w:t>第三节 着力优化基础设施建设</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_Toc31938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- 63 -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29352" w:history="1">
            <w:r w:rsidR="00CF3E31" w:rsidRPr="00CF3E31">
              <w:rPr>
                <w:rFonts w:ascii="仿宋_GB2312" w:eastAsia="仿宋_GB2312" w:hAnsi="楷体_GB2312" w:cs="楷体_GB2312" w:hint="eastAsia"/>
                <w:noProof/>
                <w:color w:val="000000"/>
                <w:sz w:val="32"/>
                <w:szCs w:val="32"/>
              </w:rPr>
              <w:t>第四节 加强生态系统保护与修复</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_Toc29352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- 64 -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9336" w:history="1">
            <w:r w:rsidR="00CF3E31" w:rsidRPr="00CF3E31">
              <w:rPr>
                <w:rFonts w:ascii="仿宋_GB2312" w:eastAsia="仿宋_GB2312" w:hAnsi="楷体_GB2312" w:cs="楷体_GB2312" w:hint="eastAsia"/>
                <w:noProof/>
                <w:color w:val="000000"/>
                <w:sz w:val="32"/>
                <w:szCs w:val="32"/>
              </w:rPr>
              <w:t>第五节 持续推进环境污染综合整治</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_Toc9336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- 64 -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jc w:val="left"/>
            <w:rPr>
              <w:rFonts w:ascii="黑体" w:eastAsia="黑体" w:hAnsi="黑体" w:cs="黑体"/>
              <w:noProof/>
              <w:color w:val="000000"/>
              <w:sz w:val="32"/>
              <w:szCs w:val="32"/>
            </w:rPr>
          </w:pPr>
          <w:hyperlink w:anchor="_Toc7661" w:history="1">
            <w:r w:rsidR="00CF3E31" w:rsidRPr="00CF3E31">
              <w:rPr>
                <w:rFonts w:ascii="黑体" w:eastAsia="黑体" w:hAnsi="黑体" w:cs="黑体" w:hint="eastAsia"/>
                <w:noProof/>
                <w:color w:val="000000"/>
                <w:sz w:val="32"/>
                <w:szCs w:val="32"/>
              </w:rPr>
              <w:t>第九章 全力推进文化强区建设</w:t>
            </w:r>
            <w:r w:rsidR="00CF3E31" w:rsidRPr="00CF3E31">
              <w:rPr>
                <w:rFonts w:ascii="黑体" w:eastAsia="黑体" w:hAnsi="黑体" w:cs="黑体" w:hint="eastAsia"/>
                <w:noProof/>
                <w:color w:val="000000"/>
                <w:sz w:val="32"/>
                <w:szCs w:val="32"/>
              </w:rPr>
              <w:tab/>
            </w:r>
            <w:r w:rsidR="00CF3E31" w:rsidRPr="00CF3E31">
              <w:rPr>
                <w:rFonts w:ascii="黑体" w:eastAsia="黑体" w:hAnsi="黑体" w:cs="黑体" w:hint="eastAsia"/>
                <w:noProof/>
                <w:color w:val="000000"/>
                <w:sz w:val="32"/>
                <w:szCs w:val="32"/>
              </w:rPr>
              <w:fldChar w:fldCharType="begin"/>
            </w:r>
            <w:r w:rsidR="00CF3E31" w:rsidRPr="00CF3E31">
              <w:rPr>
                <w:rFonts w:ascii="黑体" w:eastAsia="黑体" w:hAnsi="黑体" w:cs="黑体" w:hint="eastAsia"/>
                <w:noProof/>
                <w:color w:val="000000"/>
                <w:sz w:val="32"/>
                <w:szCs w:val="32"/>
              </w:rPr>
              <w:instrText xml:space="preserve"> PAGEREF _Toc7661 \h </w:instrText>
            </w:r>
            <w:r w:rsidR="00CF3E31" w:rsidRPr="00CF3E31">
              <w:rPr>
                <w:rFonts w:ascii="黑体" w:eastAsia="黑体" w:hAnsi="黑体" w:cs="黑体" w:hint="eastAsia"/>
                <w:noProof/>
                <w:color w:val="000000"/>
                <w:sz w:val="32"/>
                <w:szCs w:val="32"/>
              </w:rPr>
            </w:r>
            <w:r w:rsidR="00CF3E31" w:rsidRPr="00CF3E31">
              <w:rPr>
                <w:rFonts w:ascii="黑体" w:eastAsia="黑体" w:hAnsi="黑体" w:cs="黑体" w:hint="eastAsia"/>
                <w:noProof/>
                <w:color w:val="000000"/>
                <w:sz w:val="32"/>
                <w:szCs w:val="32"/>
              </w:rPr>
              <w:fldChar w:fldCharType="separate"/>
            </w:r>
            <w:r w:rsidR="00691127">
              <w:rPr>
                <w:rFonts w:ascii="黑体" w:eastAsia="黑体" w:hAnsi="黑体" w:cs="黑体"/>
                <w:noProof/>
                <w:color w:val="000000"/>
                <w:sz w:val="32"/>
                <w:szCs w:val="32"/>
              </w:rPr>
              <w:t>- 65 -</w:t>
            </w:r>
            <w:r w:rsidR="00CF3E31" w:rsidRPr="00CF3E31">
              <w:rPr>
                <w:rFonts w:ascii="黑体" w:eastAsia="黑体" w:hAnsi="黑体" w:cs="黑体"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26768" w:history="1">
            <w:r w:rsidR="00CF3E31" w:rsidRPr="00CF3E31">
              <w:rPr>
                <w:rFonts w:ascii="仿宋_GB2312" w:eastAsia="仿宋_GB2312" w:hAnsi="楷体_GB2312" w:cs="楷体_GB2312" w:hint="eastAsia"/>
                <w:noProof/>
                <w:color w:val="000000"/>
                <w:sz w:val="32"/>
                <w:szCs w:val="32"/>
              </w:rPr>
              <w:t>第一节 引领新时代文明风尚</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_Toc26768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- 65 -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30869" w:history="1">
            <w:r w:rsidR="00CF3E31" w:rsidRPr="00CF3E31">
              <w:rPr>
                <w:rFonts w:ascii="仿宋_GB2312" w:eastAsia="仿宋_GB2312" w:hAnsi="楷体_GB2312" w:cs="楷体_GB2312" w:hint="eastAsia"/>
                <w:noProof/>
                <w:color w:val="000000"/>
                <w:sz w:val="32"/>
                <w:szCs w:val="32"/>
              </w:rPr>
              <w:t>第二节 增强城市文化传播力</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_Toc30869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- 66 -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31210" w:history="1">
            <w:r w:rsidR="00CF3E31" w:rsidRPr="00CF3E31">
              <w:rPr>
                <w:rFonts w:ascii="仿宋_GB2312" w:eastAsia="仿宋_GB2312" w:hAnsi="楷体_GB2312" w:cs="楷体_GB2312" w:hint="eastAsia"/>
                <w:noProof/>
                <w:color w:val="000000"/>
                <w:sz w:val="32"/>
                <w:szCs w:val="32"/>
              </w:rPr>
              <w:t>第三节 优化公共文化服务供给</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_Toc31210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- 67 -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7725" w:history="1">
            <w:r w:rsidR="00CF3E31" w:rsidRPr="00CF3E31">
              <w:rPr>
                <w:rFonts w:ascii="仿宋_GB2312" w:eastAsia="仿宋_GB2312" w:hAnsi="楷体_GB2312" w:cs="楷体_GB2312" w:hint="eastAsia"/>
                <w:noProof/>
                <w:color w:val="000000"/>
                <w:sz w:val="32"/>
                <w:szCs w:val="32"/>
              </w:rPr>
              <w:t>第四节 推进文旅深度融合</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_Toc7725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- 68 -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jc w:val="left"/>
            <w:rPr>
              <w:rFonts w:ascii="黑体" w:eastAsia="黑体" w:hAnsi="黑体" w:cs="黑体"/>
              <w:noProof/>
              <w:color w:val="000000"/>
              <w:sz w:val="32"/>
              <w:szCs w:val="32"/>
            </w:rPr>
          </w:pPr>
          <w:hyperlink w:anchor="_Toc17229" w:history="1">
            <w:r w:rsidR="00CF3E31" w:rsidRPr="00CF3E31">
              <w:rPr>
                <w:rFonts w:ascii="黑体" w:eastAsia="黑体" w:hAnsi="黑体" w:cs="黑体" w:hint="eastAsia"/>
                <w:noProof/>
                <w:color w:val="000000"/>
                <w:sz w:val="32"/>
                <w:szCs w:val="32"/>
              </w:rPr>
              <w:t>第</w:t>
            </w:r>
            <w:r w:rsidR="00CF3E31" w:rsidRPr="00CF3E31">
              <w:rPr>
                <w:rFonts w:ascii="黑体" w:eastAsia="黑体" w:hAnsi="黑体" w:cs="黑体" w:hint="eastAsia"/>
                <w:noProof/>
                <w:color w:val="000000"/>
                <w:sz w:val="32"/>
                <w:szCs w:val="32"/>
                <w:lang w:bidi="ar"/>
              </w:rPr>
              <w:t>十</w:t>
            </w:r>
            <w:r w:rsidR="00CF3E31" w:rsidRPr="00CF3E31">
              <w:rPr>
                <w:rFonts w:ascii="黑体" w:eastAsia="黑体" w:hAnsi="黑体" w:cs="黑体" w:hint="eastAsia"/>
                <w:noProof/>
                <w:color w:val="000000"/>
                <w:sz w:val="32"/>
                <w:szCs w:val="32"/>
              </w:rPr>
              <w:t xml:space="preserve">章 </w:t>
            </w:r>
            <w:r w:rsidR="00CF3E31" w:rsidRPr="00CF3E31">
              <w:rPr>
                <w:rFonts w:ascii="黑体" w:eastAsia="黑体" w:hAnsi="黑体" w:cs="黑体" w:hint="eastAsia"/>
                <w:noProof/>
                <w:color w:val="000000"/>
                <w:sz w:val="32"/>
                <w:szCs w:val="32"/>
                <w:lang w:bidi="ar"/>
              </w:rPr>
              <w:t>打造全龄友好型城区</w:t>
            </w:r>
            <w:r w:rsidR="00CF3E31" w:rsidRPr="00CF3E31">
              <w:rPr>
                <w:rFonts w:ascii="黑体" w:eastAsia="黑体" w:hAnsi="黑体" w:cs="黑体" w:hint="eastAsia"/>
                <w:noProof/>
                <w:color w:val="000000"/>
                <w:sz w:val="32"/>
                <w:szCs w:val="32"/>
              </w:rPr>
              <w:tab/>
            </w:r>
            <w:r w:rsidR="00CF3E31" w:rsidRPr="00CF3E31">
              <w:rPr>
                <w:rFonts w:ascii="黑体" w:eastAsia="黑体" w:hAnsi="黑体" w:cs="黑体" w:hint="eastAsia"/>
                <w:noProof/>
                <w:color w:val="000000"/>
                <w:sz w:val="32"/>
                <w:szCs w:val="32"/>
              </w:rPr>
              <w:fldChar w:fldCharType="begin"/>
            </w:r>
            <w:r w:rsidR="00CF3E31" w:rsidRPr="00CF3E31">
              <w:rPr>
                <w:rFonts w:ascii="黑体" w:eastAsia="黑体" w:hAnsi="黑体" w:cs="黑体" w:hint="eastAsia"/>
                <w:noProof/>
                <w:color w:val="000000"/>
                <w:sz w:val="32"/>
                <w:szCs w:val="32"/>
              </w:rPr>
              <w:instrText xml:space="preserve"> PAGEREF _Toc17229 \h </w:instrText>
            </w:r>
            <w:r w:rsidR="00CF3E31" w:rsidRPr="00CF3E31">
              <w:rPr>
                <w:rFonts w:ascii="黑体" w:eastAsia="黑体" w:hAnsi="黑体" w:cs="黑体" w:hint="eastAsia"/>
                <w:noProof/>
                <w:color w:val="000000"/>
                <w:sz w:val="32"/>
                <w:szCs w:val="32"/>
              </w:rPr>
            </w:r>
            <w:r w:rsidR="00CF3E31" w:rsidRPr="00CF3E31">
              <w:rPr>
                <w:rFonts w:ascii="黑体" w:eastAsia="黑体" w:hAnsi="黑体" w:cs="黑体" w:hint="eastAsia"/>
                <w:noProof/>
                <w:color w:val="000000"/>
                <w:sz w:val="32"/>
                <w:szCs w:val="32"/>
              </w:rPr>
              <w:fldChar w:fldCharType="separate"/>
            </w:r>
            <w:r w:rsidR="00691127">
              <w:rPr>
                <w:rFonts w:ascii="黑体" w:eastAsia="黑体" w:hAnsi="黑体" w:cs="黑体"/>
                <w:noProof/>
                <w:color w:val="000000"/>
                <w:sz w:val="32"/>
                <w:szCs w:val="32"/>
              </w:rPr>
              <w:t>- 70 -</w:t>
            </w:r>
            <w:r w:rsidR="00CF3E31" w:rsidRPr="00CF3E31">
              <w:rPr>
                <w:rFonts w:ascii="黑体" w:eastAsia="黑体" w:hAnsi="黑体" w:cs="黑体"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15912" w:history="1">
            <w:r w:rsidR="00CF3E31" w:rsidRPr="00CF3E31">
              <w:rPr>
                <w:rFonts w:ascii="仿宋_GB2312" w:eastAsia="仿宋_GB2312" w:hAnsi="楷体_GB2312" w:cs="楷体_GB2312" w:hint="eastAsia"/>
                <w:noProof/>
                <w:color w:val="000000"/>
                <w:sz w:val="32"/>
                <w:szCs w:val="32"/>
              </w:rPr>
              <w:t>第一节 高标准建设儿童友好型城区</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_Toc15912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- 70 -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28440" w:history="1">
            <w:r w:rsidR="00CF3E31" w:rsidRPr="00CF3E31">
              <w:rPr>
                <w:rFonts w:ascii="仿宋_GB2312" w:eastAsia="仿宋_GB2312" w:hAnsi="楷体_GB2312" w:cs="楷体_GB2312" w:hint="eastAsia"/>
                <w:noProof/>
                <w:color w:val="000000"/>
                <w:sz w:val="32"/>
                <w:szCs w:val="32"/>
              </w:rPr>
              <w:t>第二节 高标准建设青年发展型城区</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_Toc28440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- 73 -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5939" w:history="1">
            <w:r w:rsidR="00CF3E31" w:rsidRPr="00CF3E31">
              <w:rPr>
                <w:rFonts w:ascii="仿宋_GB2312" w:eastAsia="仿宋_GB2312" w:hAnsi="楷体_GB2312" w:cs="楷体_GB2312" w:hint="eastAsia"/>
                <w:noProof/>
                <w:color w:val="000000"/>
                <w:sz w:val="32"/>
                <w:szCs w:val="32"/>
              </w:rPr>
              <w:t>第三节 高标准建设老年友好型城区</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_Toc5939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- 75 -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20428" w:history="1">
            <w:r w:rsidR="00CF3E31" w:rsidRPr="00CF3E31">
              <w:rPr>
                <w:rFonts w:ascii="仿宋_GB2312" w:eastAsia="仿宋_GB2312" w:hAnsi="楷体_GB2312" w:cs="楷体_GB2312" w:hint="eastAsia"/>
                <w:noProof/>
                <w:color w:val="000000"/>
                <w:sz w:val="32"/>
                <w:szCs w:val="32"/>
              </w:rPr>
              <w:t>第四节 建立健全全龄友好服务体系</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_Toc20428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- 76 -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jc w:val="left"/>
            <w:rPr>
              <w:rFonts w:ascii="黑体" w:eastAsia="黑体" w:hAnsi="黑体" w:cs="黑体"/>
              <w:noProof/>
              <w:color w:val="000000"/>
              <w:sz w:val="32"/>
              <w:szCs w:val="32"/>
            </w:rPr>
          </w:pPr>
          <w:hyperlink w:anchor="_Toc11826" w:history="1">
            <w:r w:rsidR="00CF3E31" w:rsidRPr="00CF3E31">
              <w:rPr>
                <w:rFonts w:ascii="黑体" w:eastAsia="黑体" w:hAnsi="黑体" w:cs="黑体" w:hint="eastAsia"/>
                <w:noProof/>
                <w:color w:val="000000"/>
                <w:sz w:val="32"/>
                <w:szCs w:val="32"/>
              </w:rPr>
              <w:t>第十一章 提升社会治理现代化效能</w:t>
            </w:r>
            <w:r w:rsidR="00CF3E31" w:rsidRPr="00CF3E31">
              <w:rPr>
                <w:rFonts w:ascii="黑体" w:eastAsia="黑体" w:hAnsi="黑体" w:cs="黑体" w:hint="eastAsia"/>
                <w:noProof/>
                <w:color w:val="000000"/>
                <w:sz w:val="32"/>
                <w:szCs w:val="32"/>
              </w:rPr>
              <w:tab/>
            </w:r>
            <w:r w:rsidR="00CF3E31" w:rsidRPr="00CF3E31">
              <w:rPr>
                <w:rFonts w:ascii="黑体" w:eastAsia="黑体" w:hAnsi="黑体" w:cs="黑体" w:hint="eastAsia"/>
                <w:noProof/>
                <w:color w:val="000000"/>
                <w:sz w:val="32"/>
                <w:szCs w:val="32"/>
              </w:rPr>
              <w:fldChar w:fldCharType="begin"/>
            </w:r>
            <w:r w:rsidR="00CF3E31" w:rsidRPr="00CF3E31">
              <w:rPr>
                <w:rFonts w:ascii="黑体" w:eastAsia="黑体" w:hAnsi="黑体" w:cs="黑体" w:hint="eastAsia"/>
                <w:noProof/>
                <w:color w:val="000000"/>
                <w:sz w:val="32"/>
                <w:szCs w:val="32"/>
              </w:rPr>
              <w:instrText xml:space="preserve"> PAGEREF _Toc11826 \h </w:instrText>
            </w:r>
            <w:r w:rsidR="00CF3E31" w:rsidRPr="00CF3E31">
              <w:rPr>
                <w:rFonts w:ascii="黑体" w:eastAsia="黑体" w:hAnsi="黑体" w:cs="黑体" w:hint="eastAsia"/>
                <w:noProof/>
                <w:color w:val="000000"/>
                <w:sz w:val="32"/>
                <w:szCs w:val="32"/>
              </w:rPr>
            </w:r>
            <w:r w:rsidR="00CF3E31" w:rsidRPr="00CF3E31">
              <w:rPr>
                <w:rFonts w:ascii="黑体" w:eastAsia="黑体" w:hAnsi="黑体" w:cs="黑体" w:hint="eastAsia"/>
                <w:noProof/>
                <w:color w:val="000000"/>
                <w:sz w:val="32"/>
                <w:szCs w:val="32"/>
              </w:rPr>
              <w:fldChar w:fldCharType="separate"/>
            </w:r>
            <w:r w:rsidR="00691127">
              <w:rPr>
                <w:rFonts w:ascii="黑体" w:eastAsia="黑体" w:hAnsi="黑体" w:cs="黑体"/>
                <w:noProof/>
                <w:color w:val="000000"/>
                <w:sz w:val="32"/>
                <w:szCs w:val="32"/>
              </w:rPr>
              <w:t>- 79 -</w:t>
            </w:r>
            <w:r w:rsidR="00CF3E31" w:rsidRPr="00CF3E31">
              <w:rPr>
                <w:rFonts w:ascii="黑体" w:eastAsia="黑体" w:hAnsi="黑体" w:cs="黑体"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27035" w:history="1">
            <w:r w:rsidR="00CF3E31" w:rsidRPr="00CF3E31">
              <w:rPr>
                <w:rFonts w:ascii="仿宋_GB2312" w:eastAsia="仿宋_GB2312" w:hAnsi="楷体_GB2312" w:cs="楷体_GB2312" w:hint="eastAsia"/>
                <w:noProof/>
                <w:color w:val="000000"/>
                <w:sz w:val="32"/>
                <w:szCs w:val="32"/>
              </w:rPr>
              <w:t>第一节 加快城市基层社会治理创新</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_Toc27035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- 79 -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9731" w:history="1">
            <w:r w:rsidR="00CF3E31" w:rsidRPr="00CF3E31">
              <w:rPr>
                <w:rFonts w:ascii="仿宋_GB2312" w:eastAsia="仿宋_GB2312" w:hAnsi="楷体_GB2312" w:cs="楷体_GB2312" w:hint="eastAsia"/>
                <w:noProof/>
                <w:color w:val="000000"/>
                <w:sz w:val="32"/>
                <w:szCs w:val="32"/>
              </w:rPr>
              <w:t>第二节 不断加强民主法治建设</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_Toc9731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- 81 -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3474" w:history="1">
            <w:r w:rsidR="00CF3E31" w:rsidRPr="00CF3E31">
              <w:rPr>
                <w:rFonts w:ascii="仿宋_GB2312" w:eastAsia="仿宋_GB2312" w:hAnsi="楷体_GB2312" w:cs="楷体_GB2312" w:hint="eastAsia"/>
                <w:noProof/>
                <w:color w:val="000000"/>
                <w:sz w:val="32"/>
                <w:szCs w:val="32"/>
              </w:rPr>
              <w:t>第三节 打造更高水平平安历下</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_Toc3474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- 82 -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jc w:val="left"/>
            <w:rPr>
              <w:rFonts w:ascii="黑体" w:eastAsia="黑体" w:hAnsi="黑体" w:cs="黑体"/>
              <w:noProof/>
              <w:color w:val="000000"/>
              <w:sz w:val="32"/>
              <w:szCs w:val="32"/>
            </w:rPr>
          </w:pPr>
          <w:hyperlink w:anchor="_Toc1660" w:history="1">
            <w:r w:rsidR="00CF3E31" w:rsidRPr="00CF3E31">
              <w:rPr>
                <w:rFonts w:ascii="黑体" w:eastAsia="黑体" w:hAnsi="黑体" w:cs="黑体" w:hint="eastAsia"/>
                <w:noProof/>
                <w:color w:val="000000"/>
                <w:sz w:val="32"/>
                <w:szCs w:val="32"/>
              </w:rPr>
              <w:t>第十二章 保障措施</w:t>
            </w:r>
            <w:r w:rsidR="00CF3E31" w:rsidRPr="00CF3E31">
              <w:rPr>
                <w:rFonts w:ascii="黑体" w:eastAsia="黑体" w:hAnsi="黑体" w:cs="黑体" w:hint="eastAsia"/>
                <w:noProof/>
                <w:color w:val="000000"/>
                <w:sz w:val="32"/>
                <w:szCs w:val="32"/>
              </w:rPr>
              <w:tab/>
            </w:r>
            <w:r w:rsidR="00CF3E31" w:rsidRPr="00CF3E31">
              <w:rPr>
                <w:rFonts w:ascii="黑体" w:eastAsia="黑体" w:hAnsi="黑体" w:cs="黑体" w:hint="eastAsia"/>
                <w:noProof/>
                <w:color w:val="000000"/>
                <w:sz w:val="32"/>
                <w:szCs w:val="32"/>
              </w:rPr>
              <w:fldChar w:fldCharType="begin"/>
            </w:r>
            <w:r w:rsidR="00CF3E31" w:rsidRPr="00CF3E31">
              <w:rPr>
                <w:rFonts w:ascii="黑体" w:eastAsia="黑体" w:hAnsi="黑体" w:cs="黑体" w:hint="eastAsia"/>
                <w:noProof/>
                <w:color w:val="000000"/>
                <w:sz w:val="32"/>
                <w:szCs w:val="32"/>
              </w:rPr>
              <w:instrText xml:space="preserve"> PAGEREF _Toc1660 \h </w:instrText>
            </w:r>
            <w:r w:rsidR="00CF3E31" w:rsidRPr="00CF3E31">
              <w:rPr>
                <w:rFonts w:ascii="黑体" w:eastAsia="黑体" w:hAnsi="黑体" w:cs="黑体" w:hint="eastAsia"/>
                <w:noProof/>
                <w:color w:val="000000"/>
                <w:sz w:val="32"/>
                <w:szCs w:val="32"/>
              </w:rPr>
            </w:r>
            <w:r w:rsidR="00CF3E31" w:rsidRPr="00CF3E31">
              <w:rPr>
                <w:rFonts w:ascii="黑体" w:eastAsia="黑体" w:hAnsi="黑体" w:cs="黑体" w:hint="eastAsia"/>
                <w:noProof/>
                <w:color w:val="000000"/>
                <w:sz w:val="32"/>
                <w:szCs w:val="32"/>
              </w:rPr>
              <w:fldChar w:fldCharType="separate"/>
            </w:r>
            <w:r w:rsidR="00691127">
              <w:rPr>
                <w:rFonts w:ascii="黑体" w:eastAsia="黑体" w:hAnsi="黑体" w:cs="黑体"/>
                <w:noProof/>
                <w:color w:val="000000"/>
                <w:sz w:val="32"/>
                <w:szCs w:val="32"/>
              </w:rPr>
              <w:t>- 85 -</w:t>
            </w:r>
            <w:r w:rsidR="00CF3E31" w:rsidRPr="00CF3E31">
              <w:rPr>
                <w:rFonts w:ascii="黑体" w:eastAsia="黑体" w:hAnsi="黑体" w:cs="黑体"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15148" w:history="1">
            <w:r w:rsidR="00CF3E31" w:rsidRPr="00CF3E31">
              <w:rPr>
                <w:rFonts w:ascii="仿宋_GB2312" w:eastAsia="仿宋_GB2312" w:hAnsi="楷体_GB2312" w:cs="楷体_GB2312" w:hint="eastAsia"/>
                <w:noProof/>
                <w:color w:val="000000"/>
                <w:sz w:val="32"/>
                <w:szCs w:val="32"/>
              </w:rPr>
              <w:t>第一节 坚持和加强党的全面领导</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_Toc15148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- 85 -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29762" w:history="1">
            <w:r w:rsidR="00CF3E31" w:rsidRPr="00CF3E31">
              <w:rPr>
                <w:rFonts w:ascii="仿宋_GB2312" w:eastAsia="仿宋_GB2312" w:hAnsi="楷体_GB2312" w:cs="楷体_GB2312" w:hint="eastAsia"/>
                <w:noProof/>
                <w:color w:val="000000"/>
                <w:sz w:val="32"/>
                <w:szCs w:val="32"/>
              </w:rPr>
              <w:t>第二节 健全实施机制</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_Toc29762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- 85 -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楷体_GB2312" w:cs="楷体_GB2312"/>
              <w:noProof/>
              <w:color w:val="000000"/>
              <w:sz w:val="32"/>
              <w:szCs w:val="32"/>
            </w:rPr>
          </w:pPr>
          <w:hyperlink w:anchor="_Toc25410" w:history="1">
            <w:r w:rsidR="00CF3E31" w:rsidRPr="00CF3E31">
              <w:rPr>
                <w:rFonts w:ascii="仿宋_GB2312" w:eastAsia="仿宋_GB2312" w:hAnsi="楷体_GB2312" w:cs="楷体_GB2312" w:hint="eastAsia"/>
                <w:noProof/>
                <w:color w:val="000000"/>
                <w:sz w:val="32"/>
                <w:szCs w:val="32"/>
              </w:rPr>
              <w:t>第三节 加强要素保障</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_Toc25410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- 86 -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117CE3" w:rsidP="00E93593">
          <w:pPr>
            <w:tabs>
              <w:tab w:val="right" w:leader="dot" w:pos="8844"/>
            </w:tabs>
            <w:overflowPunct w:val="0"/>
            <w:spacing w:line="560" w:lineRule="exact"/>
            <w:ind w:firstLineChars="200" w:firstLine="420"/>
            <w:rPr>
              <w:rFonts w:ascii="仿宋_GB2312" w:eastAsia="仿宋_GB2312" w:hAnsi="MV Boli" w:cs="Times New Roman"/>
              <w:noProof/>
              <w:color w:val="000000"/>
            </w:rPr>
          </w:pPr>
          <w:hyperlink w:anchor="_Toc10343" w:history="1">
            <w:r w:rsidR="00CF3E31" w:rsidRPr="00CF3E31">
              <w:rPr>
                <w:rFonts w:ascii="仿宋_GB2312" w:eastAsia="仿宋_GB2312" w:hAnsi="楷体_GB2312" w:cs="楷体_GB2312" w:hint="eastAsia"/>
                <w:noProof/>
                <w:color w:val="000000"/>
                <w:sz w:val="32"/>
                <w:szCs w:val="32"/>
              </w:rPr>
              <w:t>第四节 营造良好氛围</w:t>
            </w:r>
            <w:r w:rsidR="00CF3E31" w:rsidRPr="00CF3E31">
              <w:rPr>
                <w:rFonts w:ascii="仿宋_GB2312" w:eastAsia="仿宋_GB2312" w:hAnsi="楷体_GB2312" w:cs="楷体_GB2312" w:hint="eastAsia"/>
                <w:noProof/>
                <w:color w:val="000000"/>
                <w:sz w:val="32"/>
                <w:szCs w:val="32"/>
              </w:rPr>
              <w:tab/>
            </w:r>
            <w:r w:rsidR="00CF3E31" w:rsidRPr="00CF3E31">
              <w:rPr>
                <w:rFonts w:ascii="仿宋_GB2312" w:eastAsia="仿宋_GB2312" w:hAnsi="楷体_GB2312" w:cs="楷体_GB2312" w:hint="eastAsia"/>
                <w:noProof/>
                <w:color w:val="000000"/>
                <w:sz w:val="32"/>
                <w:szCs w:val="32"/>
              </w:rPr>
              <w:fldChar w:fldCharType="begin"/>
            </w:r>
            <w:r w:rsidR="00CF3E31" w:rsidRPr="00CF3E31">
              <w:rPr>
                <w:rFonts w:ascii="仿宋_GB2312" w:eastAsia="仿宋_GB2312" w:hAnsi="楷体_GB2312" w:cs="楷体_GB2312" w:hint="eastAsia"/>
                <w:noProof/>
                <w:color w:val="000000"/>
                <w:sz w:val="32"/>
                <w:szCs w:val="32"/>
              </w:rPr>
              <w:instrText xml:space="preserve"> PAGEREF _Toc10343 \h </w:instrText>
            </w:r>
            <w:r w:rsidR="00CF3E31" w:rsidRPr="00CF3E31">
              <w:rPr>
                <w:rFonts w:ascii="仿宋_GB2312" w:eastAsia="仿宋_GB2312" w:hAnsi="楷体_GB2312" w:cs="楷体_GB2312" w:hint="eastAsia"/>
                <w:noProof/>
                <w:color w:val="000000"/>
                <w:sz w:val="32"/>
                <w:szCs w:val="32"/>
              </w:rPr>
            </w:r>
            <w:r w:rsidR="00CF3E31" w:rsidRPr="00CF3E31">
              <w:rPr>
                <w:rFonts w:ascii="仿宋_GB2312" w:eastAsia="仿宋_GB2312" w:hAnsi="楷体_GB2312" w:cs="楷体_GB2312" w:hint="eastAsia"/>
                <w:noProof/>
                <w:color w:val="000000"/>
                <w:sz w:val="32"/>
                <w:szCs w:val="32"/>
              </w:rPr>
              <w:fldChar w:fldCharType="separate"/>
            </w:r>
            <w:r w:rsidR="00691127">
              <w:rPr>
                <w:rFonts w:ascii="仿宋_GB2312" w:eastAsia="仿宋_GB2312" w:hAnsi="楷体_GB2312" w:cs="楷体_GB2312"/>
                <w:noProof/>
                <w:color w:val="000000"/>
                <w:sz w:val="32"/>
                <w:szCs w:val="32"/>
              </w:rPr>
              <w:t>- 86 -</w:t>
            </w:r>
            <w:r w:rsidR="00CF3E31" w:rsidRPr="00CF3E31">
              <w:rPr>
                <w:rFonts w:ascii="仿宋_GB2312" w:eastAsia="仿宋_GB2312" w:hAnsi="楷体_GB2312" w:cs="楷体_GB2312" w:hint="eastAsia"/>
                <w:noProof/>
                <w:color w:val="000000"/>
                <w:sz w:val="32"/>
                <w:szCs w:val="32"/>
              </w:rPr>
              <w:fldChar w:fldCharType="end"/>
            </w:r>
          </w:hyperlink>
        </w:p>
        <w:p w:rsidR="00CF3E31" w:rsidRPr="00CF3E31" w:rsidRDefault="00CF3E31" w:rsidP="00CF3E31">
          <w:pPr>
            <w:tabs>
              <w:tab w:val="right" w:leader="dot" w:pos="8845"/>
            </w:tabs>
            <w:overflowPunct w:val="0"/>
            <w:spacing w:line="592" w:lineRule="exact"/>
            <w:rPr>
              <w:rFonts w:ascii="楷体_GB2312" w:eastAsia="楷体_GB2312" w:hAnsi="楷体_GB2312" w:cs="楷体_GB2312"/>
              <w:color w:val="000000"/>
              <w:sz w:val="32"/>
              <w:szCs w:val="32"/>
            </w:rPr>
          </w:pPr>
          <w:r w:rsidRPr="00CF3E31">
            <w:rPr>
              <w:rFonts w:ascii="楷体_GB2312" w:eastAsia="楷体_GB2312" w:hAnsi="楷体_GB2312" w:cs="楷体_GB2312" w:hint="eastAsia"/>
              <w:color w:val="000000"/>
              <w:sz w:val="32"/>
              <w:szCs w:val="32"/>
            </w:rPr>
            <w:fldChar w:fldCharType="end"/>
          </w:r>
        </w:p>
      </w:sdtContent>
    </w:sdt>
    <w:p w:rsidR="00BE5563" w:rsidRDefault="00BE5563" w:rsidP="00BE5563">
      <w:pPr>
        <w:tabs>
          <w:tab w:val="left" w:pos="7920"/>
          <w:tab w:val="left" w:pos="8460"/>
        </w:tabs>
        <w:snapToGrid w:val="0"/>
        <w:spacing w:line="580" w:lineRule="exact"/>
        <w:ind w:firstLineChars="200" w:firstLine="640"/>
        <w:rPr>
          <w:rFonts w:ascii="仿宋_GB2312" w:eastAsia="仿宋_GB2312" w:cs="仿宋_GB2312"/>
          <w:sz w:val="32"/>
          <w:szCs w:val="32"/>
        </w:rPr>
      </w:pPr>
    </w:p>
    <w:p w:rsidR="00CF3E31" w:rsidRDefault="00CF3E31" w:rsidP="00BE5563">
      <w:pPr>
        <w:tabs>
          <w:tab w:val="left" w:pos="7920"/>
          <w:tab w:val="left" w:pos="8460"/>
        </w:tabs>
        <w:snapToGrid w:val="0"/>
        <w:spacing w:line="580" w:lineRule="exact"/>
        <w:ind w:firstLineChars="200" w:firstLine="640"/>
        <w:rPr>
          <w:rFonts w:ascii="仿宋_GB2312" w:eastAsia="仿宋_GB2312" w:cs="仿宋_GB2312"/>
          <w:sz w:val="32"/>
          <w:szCs w:val="32"/>
        </w:rPr>
      </w:pPr>
    </w:p>
    <w:p w:rsidR="00CF3E31" w:rsidRDefault="00CF3E31" w:rsidP="00BE5563">
      <w:pPr>
        <w:tabs>
          <w:tab w:val="left" w:pos="7920"/>
          <w:tab w:val="left" w:pos="8460"/>
        </w:tabs>
        <w:snapToGrid w:val="0"/>
        <w:spacing w:line="580" w:lineRule="exact"/>
        <w:ind w:firstLineChars="200" w:firstLine="640"/>
        <w:rPr>
          <w:rFonts w:ascii="仿宋_GB2312" w:eastAsia="仿宋_GB2312" w:cs="仿宋_GB2312"/>
          <w:sz w:val="32"/>
          <w:szCs w:val="32"/>
        </w:rPr>
      </w:pPr>
    </w:p>
    <w:p w:rsidR="00CF3E31" w:rsidRDefault="00CF3E31" w:rsidP="00BE5563">
      <w:pPr>
        <w:tabs>
          <w:tab w:val="left" w:pos="7920"/>
          <w:tab w:val="left" w:pos="8460"/>
        </w:tabs>
        <w:snapToGrid w:val="0"/>
        <w:spacing w:line="580" w:lineRule="exact"/>
        <w:ind w:firstLineChars="200" w:firstLine="640"/>
        <w:rPr>
          <w:rFonts w:ascii="仿宋_GB2312" w:eastAsia="仿宋_GB2312" w:cs="仿宋_GB2312"/>
          <w:sz w:val="32"/>
          <w:szCs w:val="32"/>
        </w:rPr>
      </w:pPr>
    </w:p>
    <w:p w:rsidR="00E93593" w:rsidRDefault="00E93593" w:rsidP="00BE5563">
      <w:pPr>
        <w:tabs>
          <w:tab w:val="left" w:pos="7920"/>
          <w:tab w:val="left" w:pos="8460"/>
        </w:tabs>
        <w:snapToGrid w:val="0"/>
        <w:spacing w:line="580" w:lineRule="exact"/>
        <w:ind w:firstLineChars="200" w:firstLine="640"/>
        <w:rPr>
          <w:rFonts w:ascii="仿宋_GB2312" w:eastAsia="仿宋_GB2312" w:cs="仿宋_GB2312"/>
          <w:sz w:val="32"/>
          <w:szCs w:val="32"/>
        </w:rPr>
      </w:pPr>
    </w:p>
    <w:p w:rsidR="00E93593" w:rsidRDefault="00E93593" w:rsidP="00BE5563">
      <w:pPr>
        <w:tabs>
          <w:tab w:val="left" w:pos="7920"/>
          <w:tab w:val="left" w:pos="8460"/>
        </w:tabs>
        <w:snapToGrid w:val="0"/>
        <w:spacing w:line="580" w:lineRule="exact"/>
        <w:ind w:firstLineChars="200" w:firstLine="640"/>
        <w:rPr>
          <w:rFonts w:ascii="仿宋_GB2312" w:eastAsia="仿宋_GB2312" w:cs="仿宋_GB2312"/>
          <w:sz w:val="32"/>
          <w:szCs w:val="32"/>
        </w:rPr>
      </w:pPr>
    </w:p>
    <w:p w:rsidR="00E93593" w:rsidRDefault="00E93593" w:rsidP="00BE5563">
      <w:pPr>
        <w:tabs>
          <w:tab w:val="left" w:pos="7920"/>
          <w:tab w:val="left" w:pos="8460"/>
        </w:tabs>
        <w:snapToGrid w:val="0"/>
        <w:spacing w:line="580" w:lineRule="exact"/>
        <w:ind w:firstLineChars="200" w:firstLine="640"/>
        <w:rPr>
          <w:rFonts w:ascii="仿宋_GB2312" w:eastAsia="仿宋_GB2312" w:cs="仿宋_GB2312"/>
          <w:sz w:val="32"/>
          <w:szCs w:val="32"/>
        </w:rPr>
      </w:pPr>
    </w:p>
    <w:p w:rsidR="00CF3E31" w:rsidRDefault="00CF3E31" w:rsidP="00BE5563">
      <w:pPr>
        <w:tabs>
          <w:tab w:val="left" w:pos="7920"/>
          <w:tab w:val="left" w:pos="8460"/>
        </w:tabs>
        <w:snapToGrid w:val="0"/>
        <w:spacing w:line="580" w:lineRule="exact"/>
        <w:ind w:firstLineChars="200" w:firstLine="640"/>
        <w:rPr>
          <w:rFonts w:ascii="仿宋_GB2312" w:eastAsia="仿宋_GB2312" w:cs="仿宋_GB2312"/>
          <w:sz w:val="32"/>
          <w:szCs w:val="32"/>
        </w:rPr>
      </w:pPr>
    </w:p>
    <w:p w:rsidR="00CF3E31" w:rsidRPr="00CF3E31" w:rsidRDefault="00CF3E31" w:rsidP="00905820">
      <w:pPr>
        <w:overflowPunct w:val="0"/>
        <w:spacing w:line="560" w:lineRule="exact"/>
        <w:ind w:firstLineChars="200" w:firstLine="640"/>
        <w:rPr>
          <w:rFonts w:ascii="仿宋_GB2312" w:eastAsia="仿宋_GB2312" w:hAnsi="仿宋_GB2312" w:cs="Times New Roman"/>
          <w:color w:val="000000"/>
          <w:sz w:val="32"/>
          <w:szCs w:val="32"/>
        </w:rPr>
      </w:pPr>
      <w:r w:rsidRPr="00CF3E31">
        <w:rPr>
          <w:rFonts w:ascii="仿宋_GB2312" w:eastAsia="仿宋_GB2312" w:hAnsi="仿宋_GB2312" w:cs="Times New Roman" w:hint="eastAsia"/>
          <w:color w:val="000000"/>
          <w:sz w:val="32"/>
          <w:szCs w:val="32"/>
        </w:rPr>
        <w:lastRenderedPageBreak/>
        <w:t>济南市历下区国民经济和社会发展第十五个五年</w:t>
      </w:r>
      <w:r w:rsidRPr="00CF3E31">
        <w:rPr>
          <w:rFonts w:ascii="仿宋_GB2312" w:eastAsia="仿宋_GB2312" w:hAnsi="仿宋_GB2312" w:cs="仿宋_GB2312" w:hint="eastAsia"/>
          <w:sz w:val="32"/>
          <w:szCs w:val="32"/>
        </w:rPr>
        <w:t>（2026—2030年）</w:t>
      </w:r>
      <w:r w:rsidRPr="00CF3E31">
        <w:rPr>
          <w:rFonts w:ascii="仿宋_GB2312" w:eastAsia="仿宋_GB2312" w:hAnsi="仿宋_GB2312" w:cs="Times New Roman" w:hint="eastAsia"/>
          <w:color w:val="000000"/>
          <w:sz w:val="32"/>
          <w:szCs w:val="32"/>
        </w:rPr>
        <w:t>规划纲要，以习近平新时代中国特色社会主义思想为指导，深入贯彻党的二十届四中全会精神，认真</w:t>
      </w:r>
      <w:r w:rsidRPr="009D0540">
        <w:rPr>
          <w:rFonts w:ascii="仿宋_GB2312" w:eastAsia="仿宋_GB2312" w:hAnsi="仿宋_GB2312" w:cs="Times New Roman" w:hint="eastAsia"/>
          <w:color w:val="000000"/>
          <w:sz w:val="32"/>
          <w:szCs w:val="32"/>
        </w:rPr>
        <w:t>落实</w:t>
      </w:r>
      <w:r w:rsidRPr="00CF3E31">
        <w:rPr>
          <w:rFonts w:ascii="仿宋_GB2312" w:eastAsia="仿宋_GB2312" w:hAnsi="仿宋_GB2312" w:cs="Times New Roman" w:hint="eastAsia"/>
          <w:color w:val="000000"/>
          <w:sz w:val="32"/>
          <w:szCs w:val="32"/>
        </w:rPr>
        <w:t>中共山东省委十二届十次全会、中共济南市委十二届九次全会</w:t>
      </w:r>
      <w:r w:rsidRPr="009D0540">
        <w:rPr>
          <w:rFonts w:ascii="仿宋_GB2312" w:eastAsia="仿宋_GB2312" w:hAnsi="仿宋_GB2312" w:cs="Times New Roman" w:hint="eastAsia"/>
          <w:color w:val="000000"/>
          <w:sz w:val="32"/>
          <w:szCs w:val="32"/>
        </w:rPr>
        <w:t>精神</w:t>
      </w:r>
      <w:r w:rsidRPr="00CF3E31">
        <w:rPr>
          <w:rFonts w:ascii="仿宋_GB2312" w:eastAsia="仿宋_GB2312" w:hAnsi="仿宋_GB2312" w:cs="Times New Roman" w:hint="eastAsia"/>
          <w:color w:val="000000"/>
          <w:sz w:val="32"/>
          <w:szCs w:val="32"/>
        </w:rPr>
        <w:t>，根据《中共济南市历下区委关于制定济南市历下区国民经济和社会发展第十五个五年规划的建议》编制，主要阐明全区经济社会发展战略，明确政府工作重点，引导规范社会主体行为，是“十五五”时期</w:t>
      </w:r>
      <w:r w:rsidR="00921CD0">
        <w:rPr>
          <w:rFonts w:ascii="仿宋_GB2312" w:eastAsia="仿宋_GB2312" w:hAnsi="仿宋_GB2312" w:cs="Times New Roman" w:hint="eastAsia"/>
          <w:color w:val="000000"/>
          <w:sz w:val="32"/>
          <w:szCs w:val="32"/>
        </w:rPr>
        <w:t>新时代社会主义</w:t>
      </w:r>
      <w:r w:rsidRPr="00CF3E31">
        <w:rPr>
          <w:rFonts w:ascii="仿宋_GB2312" w:eastAsia="仿宋_GB2312" w:hAnsi="仿宋_GB2312" w:cs="Times New Roman" w:hint="eastAsia"/>
          <w:color w:val="000000"/>
          <w:sz w:val="32"/>
          <w:szCs w:val="32"/>
        </w:rPr>
        <w:t>现代化典范城区建设的宏伟蓝图，是全区人民共同的行动纲领。</w:t>
      </w:r>
    </w:p>
    <w:p w:rsidR="00CF3E31" w:rsidRPr="008005E4" w:rsidRDefault="00CF3E31" w:rsidP="00905820">
      <w:pPr>
        <w:overflowPunct w:val="0"/>
        <w:spacing w:beforeLines="100" w:before="312" w:afterLines="50" w:after="156" w:line="560" w:lineRule="exact"/>
        <w:jc w:val="center"/>
        <w:outlineLvl w:val="0"/>
        <w:rPr>
          <w:rFonts w:ascii="方正小标宋简体" w:eastAsia="方正小标宋简体" w:hAnsi="宋体" w:cs="宋体"/>
          <w:bCs/>
          <w:kern w:val="44"/>
          <w:sz w:val="44"/>
          <w:szCs w:val="44"/>
          <w:lang w:bidi="ar"/>
        </w:rPr>
      </w:pPr>
      <w:bookmarkStart w:id="6" w:name="_Toc24452"/>
      <w:bookmarkStart w:id="7" w:name="_Toc5299"/>
      <w:bookmarkStart w:id="8" w:name="_Toc27716"/>
      <w:bookmarkStart w:id="9" w:name="_Toc26776"/>
      <w:bookmarkStart w:id="10" w:name="_Toc14858"/>
      <w:bookmarkStart w:id="11" w:name="_Toc19186"/>
      <w:r w:rsidRPr="008005E4">
        <w:rPr>
          <w:rFonts w:ascii="方正小标宋简体" w:eastAsia="方正小标宋简体" w:hAnsi="宋体" w:cs="宋体" w:hint="eastAsia"/>
          <w:bCs/>
          <w:kern w:val="44"/>
          <w:sz w:val="44"/>
          <w:szCs w:val="44"/>
          <w:lang w:bidi="ar"/>
        </w:rPr>
        <w:t>第一章 开启建设新时代社会主义现代化</w:t>
      </w:r>
    </w:p>
    <w:p w:rsidR="00CF3E31" w:rsidRPr="008005E4" w:rsidRDefault="00CF3E31" w:rsidP="00905820">
      <w:pPr>
        <w:overflowPunct w:val="0"/>
        <w:spacing w:afterLines="100" w:after="312" w:line="560" w:lineRule="exact"/>
        <w:jc w:val="center"/>
        <w:outlineLvl w:val="0"/>
        <w:rPr>
          <w:rFonts w:ascii="方正小标宋简体" w:eastAsia="方正小标宋简体" w:hAnsi="宋体" w:cs="宋体"/>
          <w:bCs/>
          <w:kern w:val="44"/>
          <w:sz w:val="44"/>
          <w:szCs w:val="44"/>
          <w:lang w:bidi="ar"/>
        </w:rPr>
      </w:pPr>
      <w:r w:rsidRPr="008005E4">
        <w:rPr>
          <w:rFonts w:ascii="方正小标宋简体" w:eastAsia="方正小标宋简体" w:hAnsi="宋体" w:cs="宋体" w:hint="eastAsia"/>
          <w:bCs/>
          <w:kern w:val="44"/>
          <w:sz w:val="44"/>
          <w:szCs w:val="44"/>
          <w:lang w:bidi="ar"/>
        </w:rPr>
        <w:t>典范城区新征程</w:t>
      </w:r>
      <w:bookmarkEnd w:id="6"/>
      <w:bookmarkEnd w:id="7"/>
      <w:bookmarkEnd w:id="8"/>
      <w:bookmarkEnd w:id="9"/>
      <w:bookmarkEnd w:id="10"/>
      <w:bookmarkEnd w:id="11"/>
    </w:p>
    <w:p w:rsidR="00CF3E31" w:rsidRPr="00CF3E31" w:rsidRDefault="00CF3E31" w:rsidP="00905820">
      <w:pPr>
        <w:overflowPunct w:val="0"/>
        <w:spacing w:line="560" w:lineRule="exact"/>
        <w:ind w:firstLineChars="200" w:firstLine="640"/>
        <w:rPr>
          <w:rFonts w:ascii="仿宋_GB2312" w:eastAsia="仿宋_GB2312" w:hAnsi="仿宋_GB2312" w:cs="Times New Roman"/>
          <w:color w:val="000000"/>
          <w:sz w:val="32"/>
          <w:szCs w:val="32"/>
        </w:rPr>
      </w:pPr>
      <w:r w:rsidRPr="00CF3E31">
        <w:rPr>
          <w:rFonts w:ascii="仿宋_GB2312" w:eastAsia="仿宋_GB2312" w:hAnsi="仿宋_GB2312" w:cs="Times New Roman" w:hint="eastAsia"/>
          <w:color w:val="000000"/>
          <w:sz w:val="32"/>
          <w:szCs w:val="32"/>
        </w:rPr>
        <w:t>“十五五”时期是我国基本实现社会主义现代化夯实基础、全面发力的关键时期。要深刻认识和准确把握“十五五”时期我区在现代化进程中的历史方位，担当作为、唯实争先，在新征程上奋力谱写中国式现代化历下实践新篇章。</w:t>
      </w:r>
    </w:p>
    <w:p w:rsidR="00CF3E31" w:rsidRPr="00CF3E31" w:rsidRDefault="00CF3E31" w:rsidP="00905820">
      <w:pPr>
        <w:keepNext/>
        <w:keepLines/>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12" w:name="_Toc12049"/>
      <w:bookmarkStart w:id="13" w:name="_Toc2890"/>
      <w:bookmarkStart w:id="14" w:name="_Toc9519"/>
      <w:bookmarkStart w:id="15" w:name="_Toc32758"/>
      <w:bookmarkStart w:id="16" w:name="_Toc2206"/>
      <w:bookmarkStart w:id="17" w:name="_Toc23920"/>
      <w:r w:rsidRPr="008005E4">
        <w:rPr>
          <w:rFonts w:ascii="Arial" w:eastAsia="黑体" w:hAnsi="Arial" w:cs="Times New Roman" w:hint="eastAsia"/>
          <w:color w:val="000000"/>
          <w:sz w:val="32"/>
          <w:szCs w:val="32"/>
        </w:rPr>
        <w:t>第一节</w:t>
      </w:r>
      <w:r w:rsidRPr="008005E4">
        <w:rPr>
          <w:rFonts w:ascii="Arial" w:eastAsia="黑体" w:hAnsi="Arial" w:cs="Times New Roman" w:hint="eastAsia"/>
          <w:color w:val="000000"/>
          <w:sz w:val="32"/>
          <w:szCs w:val="32"/>
        </w:rPr>
        <w:t xml:space="preserve"> </w:t>
      </w:r>
      <w:r w:rsidRPr="008005E4">
        <w:rPr>
          <w:rFonts w:ascii="Arial" w:eastAsia="黑体" w:hAnsi="Arial" w:cs="Times New Roman" w:hint="eastAsia"/>
          <w:color w:val="000000"/>
          <w:sz w:val="32"/>
          <w:szCs w:val="32"/>
        </w:rPr>
        <w:t>“十四五”时期发展成效</w:t>
      </w:r>
      <w:bookmarkEnd w:id="12"/>
      <w:bookmarkEnd w:id="13"/>
      <w:bookmarkEnd w:id="14"/>
      <w:bookmarkEnd w:id="15"/>
      <w:bookmarkEnd w:id="16"/>
      <w:bookmarkEnd w:id="17"/>
    </w:p>
    <w:p w:rsidR="00CF3E31" w:rsidRPr="00CF3E31" w:rsidRDefault="00CF3E31" w:rsidP="00905820">
      <w:pPr>
        <w:overflowPunct w:val="0"/>
        <w:spacing w:line="560" w:lineRule="exact"/>
        <w:ind w:firstLineChars="200" w:firstLine="640"/>
        <w:rPr>
          <w:rFonts w:ascii="仿宋_GB2312" w:eastAsia="仿宋_GB2312" w:hAnsi="仿宋_GB2312" w:cs="Times New Roman"/>
          <w:color w:val="000000"/>
          <w:sz w:val="32"/>
          <w:szCs w:val="32"/>
        </w:rPr>
      </w:pPr>
      <w:r w:rsidRPr="00CF3E31">
        <w:rPr>
          <w:rFonts w:ascii="仿宋_GB2312" w:eastAsia="仿宋_GB2312" w:hAnsi="仿宋_GB2312" w:cs="Times New Roman" w:hint="eastAsia"/>
          <w:color w:val="000000"/>
          <w:sz w:val="32"/>
          <w:szCs w:val="32"/>
        </w:rPr>
        <w:t>“十四五”时期，是历下发展历程中极不寻常、极不平凡的五年，面对复杂多变的外部环境和艰巨繁重的改革发展稳定任务，区委、区人民政府团结带领全区人民，坚持以习近平新时代中国特色社会主义思想为指导，</w:t>
      </w:r>
      <w:r w:rsidRPr="009D0540">
        <w:rPr>
          <w:rFonts w:ascii="仿宋_GB2312" w:eastAsia="仿宋_GB2312" w:hAnsi="仿宋_GB2312" w:cs="Times New Roman" w:hint="eastAsia"/>
          <w:color w:val="000000"/>
          <w:sz w:val="32"/>
          <w:szCs w:val="32"/>
        </w:rPr>
        <w:t>认真落实习近</w:t>
      </w:r>
      <w:r w:rsidRPr="00CF3E31">
        <w:rPr>
          <w:rFonts w:ascii="宋体" w:eastAsia="仿宋_GB2312" w:hAnsi="宋体" w:cs="Times New Roman" w:hint="eastAsia"/>
          <w:color w:val="000000"/>
          <w:sz w:val="32"/>
          <w:szCs w:val="24"/>
        </w:rPr>
        <w:t>平总书记视</w:t>
      </w:r>
      <w:r w:rsidRPr="00CF3E31">
        <w:rPr>
          <w:rFonts w:ascii="宋体" w:eastAsia="仿宋_GB2312" w:hAnsi="宋体" w:cs="Times New Roman" w:hint="eastAsia"/>
          <w:color w:val="000000"/>
          <w:sz w:val="32"/>
          <w:szCs w:val="24"/>
        </w:rPr>
        <w:lastRenderedPageBreak/>
        <w:t>察山东重要讲话和重要指示批示精神，</w:t>
      </w:r>
      <w:r w:rsidRPr="00CF3E31">
        <w:rPr>
          <w:rFonts w:ascii="仿宋_GB2312" w:eastAsia="仿宋_GB2312" w:hAnsi="仿宋_GB2312" w:cs="Times New Roman" w:hint="eastAsia"/>
          <w:color w:val="000000"/>
          <w:sz w:val="32"/>
          <w:szCs w:val="32"/>
        </w:rPr>
        <w:t>坚持稳中求进工作总基调，扛牢经济大区责任担当，突出项目牵引，聚焦构建“一轴三区多园”城市发展新格局，持续推动产业结构优化升级，激活创新发展动能，提升城市功能品质，全面深化改革扩大开放，大力发展民生和社会事业，全区经济社会各项工作不断取得新成就。</w:t>
      </w:r>
    </w:p>
    <w:p w:rsidR="00CF3E31" w:rsidRPr="00CF3E31" w:rsidRDefault="00CF3E31" w:rsidP="00905820">
      <w:pPr>
        <w:overflowPunct w:val="0"/>
        <w:spacing w:line="560" w:lineRule="exact"/>
        <w:ind w:firstLineChars="200" w:firstLine="640"/>
        <w:rPr>
          <w:rFonts w:ascii="仿宋_GB2312" w:eastAsia="仿宋_GB2312" w:hAnsi="仿宋_GB2312" w:cs="Times New Roman"/>
          <w:color w:val="000000"/>
          <w:sz w:val="32"/>
          <w:szCs w:val="32"/>
        </w:rPr>
      </w:pPr>
      <w:r w:rsidRPr="00CF3E31">
        <w:rPr>
          <w:rFonts w:ascii="楷体_GB2312" w:eastAsia="楷体_GB2312" w:hAnsi="楷体_GB2312" w:cs="楷体_GB2312" w:hint="eastAsia"/>
          <w:color w:val="000000"/>
          <w:sz w:val="32"/>
          <w:szCs w:val="32"/>
        </w:rPr>
        <w:t>综合经济实力保持领先。</w:t>
      </w:r>
      <w:r w:rsidRPr="00CF3E31">
        <w:rPr>
          <w:rFonts w:ascii="仿宋_GB2312" w:eastAsia="仿宋_GB2312" w:hAnsi="仿宋_GB2312" w:cs="Times New Roman" w:hint="eastAsia"/>
          <w:color w:val="000000"/>
          <w:sz w:val="32"/>
          <w:szCs w:val="32"/>
        </w:rPr>
        <w:t>全区经济社会发展在全市高质量发展综合绩效考核中连续夺冠，2025年地区生产总值超过2700亿元，5年跨上8个百亿级台阶，综合实力稳居全市首位、全省前列。产业结构不断优化调整，现代商务、科技服务等优势产业规模大幅提升，新一代信息技术、生物医药等新兴产业蓄势聚能，具身智能、低空经济等未来产业加速布局，现代服务业增加值占服务业增加值比重达到69.4%。金融和总部加速集聚，五年累计引进优质金融机构62家，</w:t>
      </w:r>
      <w:r w:rsidRPr="00ED7CD1">
        <w:rPr>
          <w:rFonts w:ascii="仿宋_GB2312" w:eastAsia="仿宋_GB2312" w:hAnsi="仿宋_GB2312" w:cs="Times New Roman" w:hint="eastAsia"/>
          <w:color w:val="000000"/>
          <w:sz w:val="32"/>
          <w:szCs w:val="32"/>
        </w:rPr>
        <w:t>自贸</w:t>
      </w:r>
      <w:r w:rsidR="00ED7CD1">
        <w:rPr>
          <w:rFonts w:ascii="仿宋_GB2312" w:eastAsia="仿宋_GB2312" w:hAnsi="仿宋_GB2312" w:cs="Times New Roman" w:hint="eastAsia"/>
          <w:color w:val="000000"/>
          <w:sz w:val="32"/>
          <w:szCs w:val="32"/>
        </w:rPr>
        <w:t>试验区济南片区私募投资集聚区</w:t>
      </w:r>
      <w:r w:rsidRPr="00CF3E31">
        <w:rPr>
          <w:rFonts w:ascii="仿宋_GB2312" w:eastAsia="仿宋_GB2312" w:hAnsi="仿宋_GB2312" w:cs="Times New Roman" w:hint="eastAsia"/>
          <w:color w:val="000000"/>
          <w:sz w:val="32"/>
          <w:szCs w:val="32"/>
        </w:rPr>
        <w:t>基金管理规模达到344.6亿元，完成金融业增加值近500亿元；市级以上总部企业达到59家，获评山东省总部经济先进区。商贸流通产业提档升级，五年累计引进各类品牌首店108家，泉城路商圈获评首批全国示范智慧商圈，社会消费品零售总额超过1000亿元。“十四五”时期，成功入选山东省县域经济高质量发展成效显著区、文化和旅游产业先进区、现代流通强县等</w:t>
      </w:r>
      <w:r w:rsidRPr="00422AC6">
        <w:rPr>
          <w:rFonts w:ascii="仿宋_GB2312" w:eastAsia="仿宋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战略性新兴产业集群建设、推进质量强国建设等获国务院办公厅督查激励。</w:t>
      </w:r>
    </w:p>
    <w:p w:rsidR="00CF3E31" w:rsidRPr="00CF3E31" w:rsidRDefault="00CF3E31" w:rsidP="00905820">
      <w:pPr>
        <w:overflowPunct w:val="0"/>
        <w:spacing w:line="560" w:lineRule="exact"/>
        <w:ind w:firstLineChars="200" w:firstLine="640"/>
        <w:rPr>
          <w:rFonts w:ascii="仿宋_GB2312" w:eastAsia="仿宋_GB2312" w:hAnsi="仿宋_GB2312" w:cs="Times New Roman"/>
          <w:color w:val="000000"/>
          <w:sz w:val="32"/>
          <w:szCs w:val="32"/>
        </w:rPr>
      </w:pPr>
      <w:r w:rsidRPr="00CF3E31">
        <w:rPr>
          <w:rFonts w:ascii="楷体_GB2312" w:eastAsia="楷体_GB2312" w:hAnsi="楷体_GB2312" w:cs="楷体_GB2312" w:hint="eastAsia"/>
          <w:color w:val="000000"/>
          <w:sz w:val="32"/>
          <w:szCs w:val="32"/>
        </w:rPr>
        <w:lastRenderedPageBreak/>
        <w:t>创新发展优势更加突出</w:t>
      </w:r>
      <w:r w:rsidRPr="00CF3E31">
        <w:rPr>
          <w:rFonts w:ascii="仿宋_GB2312" w:eastAsia="仿宋_GB2312" w:hAnsi="仿宋_GB2312" w:cs="Times New Roman" w:hint="eastAsia"/>
          <w:color w:val="000000"/>
          <w:sz w:val="32"/>
          <w:szCs w:val="32"/>
        </w:rPr>
        <w:t>。企业创新主体地位持续巩固，研发投入五年累计增长</w:t>
      </w:r>
      <w:r w:rsidRPr="00CF3E31">
        <w:rPr>
          <w:rFonts w:ascii="仿宋_GB2312" w:eastAsia="仿宋_GB2312" w:hAnsi="仿宋_GB2312" w:cs="Times New Roman"/>
          <w:color w:val="000000"/>
          <w:sz w:val="32"/>
          <w:szCs w:val="32"/>
        </w:rPr>
        <w:t>84.1</w:t>
      </w:r>
      <w:r w:rsidRPr="00CF3E31">
        <w:rPr>
          <w:rFonts w:ascii="仿宋_GB2312" w:eastAsia="仿宋_GB2312" w:hAnsi="仿宋_GB2312" w:cs="Times New Roman" w:hint="eastAsia"/>
          <w:color w:val="000000"/>
          <w:sz w:val="32"/>
          <w:szCs w:val="32"/>
        </w:rPr>
        <w:t>%，高新技术企业数量达到660家，现有专精特新“小巨人”11家、专精特新中小企业269家、省瞪羚企业73家，数量居全市前列。研发平台加快布局，建成各级各类实验室78家，省级以上各类创新平台138家，市级院士专家工作站50家。创新生态持续优化，国家中小企业数字化转型促进中心、山东科技大市场建成投用，齐鲁科技金融大厦入选山东省科创金融平台经济集聚区，科技成果转移转化渠道更加畅通，获评国家知识产权强县建设示范县、省科技创新强区、技术转移先进区。深化人才强区战略，引才聚才成效明显，完善各领域重点人才储备库1183人，建成博士后科研工作站（基地）40家，通过市级高层次人才分类认定人员超过1.9万人，人才总量居全市前列。</w:t>
      </w:r>
    </w:p>
    <w:p w:rsidR="00CF3E31" w:rsidRPr="00CF3E31" w:rsidRDefault="00CF3E31" w:rsidP="00905820">
      <w:pPr>
        <w:overflowPunct w:val="0"/>
        <w:spacing w:line="560" w:lineRule="exact"/>
        <w:ind w:firstLineChars="200" w:firstLine="640"/>
        <w:rPr>
          <w:rFonts w:ascii="仿宋_GB2312" w:eastAsia="仿宋_GB2312" w:hAnsi="仿宋_GB2312" w:cs="Times New Roman"/>
          <w:color w:val="000000"/>
          <w:sz w:val="32"/>
          <w:szCs w:val="32"/>
        </w:rPr>
      </w:pPr>
      <w:r w:rsidRPr="00CF3E31">
        <w:rPr>
          <w:rFonts w:ascii="楷体_GB2312" w:eastAsia="楷体_GB2312" w:hAnsi="楷体_GB2312" w:cs="楷体_GB2312" w:hint="eastAsia"/>
          <w:color w:val="000000"/>
          <w:sz w:val="32"/>
          <w:szCs w:val="32"/>
        </w:rPr>
        <w:t>重点片区建设成效显著。</w:t>
      </w:r>
      <w:r w:rsidRPr="00CF3E31">
        <w:rPr>
          <w:rFonts w:ascii="仿宋_GB2312" w:eastAsia="仿宋_GB2312" w:hAnsi="仿宋_GB2312" w:cs="Times New Roman" w:hint="eastAsia"/>
          <w:color w:val="000000"/>
          <w:sz w:val="32"/>
          <w:szCs w:val="32"/>
        </w:rPr>
        <w:t>统筹推进片区开发建设，“一轴三区多园”城市发展新格局加快构建，城区综合承载力显著提升。“一轴”沿线城市更新全面启动，济南中央商务区西片区、水利厅地块等项目加快建设，成功打造泉城里、春光里等特色商业载体。明府城魅力再现，保护规划入选全省城市更新首批创新案例，百花洲先后获评国家级夜间文化和旅游消费集聚区、旅游休闲街区。济南中央商务区崛起成势，</w:t>
      </w:r>
      <w:r w:rsidRPr="005A2CDD">
        <w:rPr>
          <w:rFonts w:ascii="仿宋_GB2312" w:eastAsia="仿宋_GB2312" w:hAnsi="仿宋_GB2312" w:cs="Times New Roman" w:hint="eastAsia"/>
          <w:color w:val="000000"/>
          <w:sz w:val="32"/>
          <w:szCs w:val="32"/>
        </w:rPr>
        <w:t>五大特色建筑</w:t>
      </w:r>
      <w:r w:rsidRPr="00CF3E31">
        <w:rPr>
          <w:rFonts w:ascii="仿宋_GB2312" w:eastAsia="仿宋_GB2312" w:hAnsi="仿宋_GB2312" w:cs="Times New Roman" w:hint="eastAsia"/>
          <w:color w:val="000000"/>
          <w:sz w:val="32"/>
          <w:szCs w:val="32"/>
        </w:rPr>
        <w:t>全部实现主体封顶，累计建成商业商务载体400万平方米，汇聚各类500强企业项目40个，荣登中国商务区综合竞争力20强。</w:t>
      </w:r>
      <w:r w:rsidRPr="00CF3E31">
        <w:rPr>
          <w:rFonts w:ascii="仿宋_GB2312" w:eastAsia="仿宋_GB2312" w:hAnsi="仿宋_GB2312" w:cs="Times New Roman" w:hint="eastAsia"/>
          <w:color w:val="000000"/>
          <w:sz w:val="32"/>
          <w:szCs w:val="32"/>
        </w:rPr>
        <w:lastRenderedPageBreak/>
        <w:t>山东历下经济开发区获批设立，累计释放工业用地1500亩，丽山国际细胞医学产业园、济南人工智能计算中心等建成投用，成为因地制宜发展新质生产力的重要载体。特色园区百花齐放，人力资源服务产业园获评国家级园区，齐鲁科技金融大厦等获评省级特色园区，历山视听谷等园区正式开园，9座楼宇入选市级（储备）特色产业楼宇。</w:t>
      </w:r>
    </w:p>
    <w:p w:rsidR="00CF3E31" w:rsidRPr="00CF3E31" w:rsidRDefault="00CF3E31" w:rsidP="00905820">
      <w:pPr>
        <w:overflowPunct w:val="0"/>
        <w:spacing w:line="560" w:lineRule="exact"/>
        <w:ind w:firstLineChars="200" w:firstLine="640"/>
        <w:rPr>
          <w:rFonts w:ascii="仿宋_GB2312" w:eastAsia="仿宋_GB2312" w:hAnsi="仿宋_GB2312" w:cs="Times New Roman"/>
          <w:color w:val="000000"/>
          <w:sz w:val="32"/>
          <w:szCs w:val="32"/>
        </w:rPr>
      </w:pPr>
      <w:r w:rsidRPr="00CF3E31">
        <w:rPr>
          <w:rFonts w:ascii="楷体_GB2312" w:eastAsia="楷体_GB2312" w:hAnsi="楷体_GB2312" w:cs="楷体_GB2312" w:hint="eastAsia"/>
          <w:color w:val="000000"/>
          <w:sz w:val="32"/>
          <w:szCs w:val="32"/>
        </w:rPr>
        <w:t>改革开放持续释放活力。</w:t>
      </w:r>
      <w:r w:rsidR="00ED7CD1" w:rsidRPr="00ED7CD1">
        <w:rPr>
          <w:rFonts w:ascii="仿宋_GB2312" w:eastAsia="仿宋_GB2312" w:hAnsi="仿宋_GB2312" w:cs="Times New Roman" w:hint="eastAsia"/>
          <w:color w:val="000000"/>
          <w:sz w:val="32"/>
          <w:szCs w:val="32"/>
        </w:rPr>
        <w:t>自贸试验区济南片区历下区块</w:t>
      </w:r>
      <w:r w:rsidRPr="00CF3E31">
        <w:rPr>
          <w:rFonts w:ascii="仿宋_GB2312" w:eastAsia="仿宋_GB2312" w:hAnsi="仿宋_GB2312" w:cs="Times New Roman" w:hint="eastAsia"/>
          <w:color w:val="000000"/>
          <w:sz w:val="32"/>
          <w:szCs w:val="32"/>
        </w:rPr>
        <w:t>释放制度创新“头雁”效应，探索制度创新举措151项，17项成果在全国全省复制推广。对外开放效能不断提升，货物进出口总额五年平均增长25.3%，服务贸易保持规模引领，获评山东省对外开放强县。国企改革成效显著，</w:t>
      </w:r>
      <w:r w:rsidR="00ED7CD1" w:rsidRPr="00ED7CD1">
        <w:rPr>
          <w:rFonts w:ascii="仿宋_GB2312" w:eastAsia="仿宋_GB2312" w:hAnsi="仿宋_GB2312" w:cs="Times New Roman" w:hint="eastAsia"/>
          <w:color w:val="000000"/>
          <w:sz w:val="32"/>
          <w:szCs w:val="32"/>
        </w:rPr>
        <w:t>济南历下控股集团有限公司</w:t>
      </w:r>
      <w:r w:rsidRPr="00CF3E31">
        <w:rPr>
          <w:rFonts w:ascii="仿宋_GB2312" w:eastAsia="仿宋_GB2312" w:hAnsi="仿宋_GB2312" w:cs="Times New Roman" w:hint="eastAsia"/>
          <w:color w:val="000000"/>
          <w:sz w:val="32"/>
          <w:szCs w:val="32"/>
        </w:rPr>
        <w:t>信用评级升至AAA级，新成立</w:t>
      </w:r>
      <w:r w:rsidR="00ED7CD1" w:rsidRPr="00ED7CD1">
        <w:rPr>
          <w:rFonts w:ascii="仿宋_GB2312" w:eastAsia="仿宋_GB2312" w:hAnsi="仿宋_GB2312" w:cs="Times New Roman" w:hint="eastAsia"/>
          <w:color w:val="000000"/>
          <w:sz w:val="32"/>
          <w:szCs w:val="32"/>
        </w:rPr>
        <w:t>济南历下财鑫投资基金管理集团有限公司、济南历下城市发展集团有限公司</w:t>
      </w:r>
      <w:r w:rsidRPr="00CF3E31">
        <w:rPr>
          <w:rFonts w:ascii="仿宋_GB2312" w:eastAsia="仿宋_GB2312" w:hAnsi="仿宋_GB2312" w:cs="Times New Roman" w:hint="eastAsia"/>
          <w:color w:val="000000"/>
          <w:sz w:val="32"/>
          <w:szCs w:val="32"/>
        </w:rPr>
        <w:t>等</w:t>
      </w:r>
      <w:r w:rsidR="009506D9">
        <w:rPr>
          <w:rFonts w:ascii="仿宋_GB2312" w:eastAsia="仿宋_GB2312" w:hAnsi="仿宋_GB2312" w:cs="Times New Roman" w:hint="eastAsia"/>
          <w:color w:val="000000"/>
          <w:sz w:val="32"/>
          <w:szCs w:val="32"/>
        </w:rPr>
        <w:t>区属国有企业</w:t>
      </w:r>
      <w:r w:rsidR="00947B01">
        <w:rPr>
          <w:rFonts w:ascii="仿宋_GB2312" w:eastAsia="仿宋_GB2312" w:hAnsi="仿宋_GB2312" w:cs="Times New Roman" w:hint="eastAsia"/>
          <w:color w:val="000000"/>
          <w:sz w:val="32"/>
          <w:szCs w:val="32"/>
        </w:rPr>
        <w:t>，国资业态更加丰富。政务服务更加便捷，“一次办成”</w:t>
      </w:r>
      <w:r w:rsidRPr="00CF3E31">
        <w:rPr>
          <w:rFonts w:ascii="仿宋_GB2312" w:eastAsia="仿宋_GB2312" w:hAnsi="仿宋_GB2312" w:cs="Times New Roman" w:hint="eastAsia"/>
          <w:color w:val="000000"/>
          <w:sz w:val="32"/>
          <w:szCs w:val="32"/>
        </w:rPr>
        <w:t>“无证明城市”等创新举措先行先试，102项行政审批事项实现一窗受理，企业登记压缩至半天，营商环境持续优化，全区经营主体达到15.3万户。招大引强成效突出，五年引进过亿元市外投资项目453个，其中500强项目93个、百亿级大项目10个，总投资超过3000亿元。</w:t>
      </w:r>
    </w:p>
    <w:p w:rsidR="00CF3E31" w:rsidRPr="00CF3E31" w:rsidRDefault="00CF3E31" w:rsidP="00905820">
      <w:pPr>
        <w:overflowPunct w:val="0"/>
        <w:spacing w:line="560" w:lineRule="exact"/>
        <w:ind w:firstLineChars="200" w:firstLine="640"/>
        <w:rPr>
          <w:rFonts w:ascii="仿宋_GB2312" w:eastAsia="仿宋_GB2312" w:hAnsi="仿宋_GB2312" w:cs="Times New Roman"/>
          <w:color w:val="000000"/>
          <w:sz w:val="32"/>
          <w:szCs w:val="32"/>
        </w:rPr>
      </w:pPr>
      <w:r w:rsidRPr="00CF3E31">
        <w:rPr>
          <w:rFonts w:ascii="楷体_GB2312" w:eastAsia="楷体_GB2312" w:hAnsi="楷体_GB2312" w:cs="楷体_GB2312" w:hint="eastAsia"/>
          <w:color w:val="000000"/>
          <w:sz w:val="32"/>
          <w:szCs w:val="32"/>
        </w:rPr>
        <w:t>城市功能品质全面提升。</w:t>
      </w:r>
      <w:r w:rsidRPr="00CF3E31">
        <w:rPr>
          <w:rFonts w:ascii="仿宋_GB2312" w:eastAsia="仿宋_GB2312" w:hAnsi="仿宋_GB2312" w:cs="Times New Roman" w:hint="eastAsia"/>
          <w:color w:val="000000"/>
          <w:sz w:val="32"/>
          <w:szCs w:val="32"/>
        </w:rPr>
        <w:t>城市更新有序推进，2000年前建成的老旧小区改造提升全面完成，五年累计实施城市更新项目17个、完成供地5000余亩，城区环境面貌显著改善。城市管理</w:t>
      </w:r>
      <w:r w:rsidRPr="00CF3E31">
        <w:rPr>
          <w:rFonts w:ascii="仿宋_GB2312" w:eastAsia="仿宋_GB2312" w:hAnsi="仿宋_GB2312" w:cs="Times New Roman" w:hint="eastAsia"/>
          <w:color w:val="000000"/>
          <w:sz w:val="32"/>
          <w:szCs w:val="32"/>
        </w:rPr>
        <w:lastRenderedPageBreak/>
        <w:t>标准化全国领先，环卫市场化改革全面完成，垃圾分类体系更加成熟，“城市大管家”入选山东品牌价值力优秀案例。交通路网更加完善，轨道交通3号线、4号线、6号线东段顺利通车，完成文化东路、山大路等46条道路新建提升，累计开工新建停车场33处，城市服务设施更加完备。深入推进碳达峰“八大行动”，节能减排目标全面完成，生态环境质量持续改善，空气质量全市领先，5个水质考核断面、5处饮用水水源地水质稳定达标，建设用地安全利用率保持100%，完成广福泉等73处泉水保护提升，建成绸带公园等城市公园45座，新增森林面积1179亩，获评国家生态文明建设示范区、国家“两山”实践创新基地、国家节水型社会建设达标区等。</w:t>
      </w:r>
    </w:p>
    <w:p w:rsidR="00CF3E31" w:rsidRPr="00CF3E31" w:rsidRDefault="00CF3E31" w:rsidP="00905820">
      <w:pPr>
        <w:overflowPunct w:val="0"/>
        <w:spacing w:line="540" w:lineRule="exact"/>
        <w:ind w:firstLineChars="200" w:firstLine="640"/>
        <w:rPr>
          <w:rFonts w:ascii="仿宋_GB2312" w:eastAsia="仿宋_GB2312" w:hAnsi="仿宋_GB2312" w:cs="Times New Roman"/>
          <w:color w:val="000000"/>
          <w:sz w:val="32"/>
          <w:szCs w:val="32"/>
        </w:rPr>
      </w:pPr>
      <w:r w:rsidRPr="00CF3E31">
        <w:rPr>
          <w:rFonts w:ascii="楷体_GB2312" w:eastAsia="楷体_GB2312" w:hAnsi="楷体_GB2312" w:cs="楷体_GB2312" w:hint="eastAsia"/>
          <w:color w:val="000000"/>
          <w:sz w:val="32"/>
          <w:szCs w:val="32"/>
        </w:rPr>
        <w:t>民生保障水平稳步提高。</w:t>
      </w:r>
      <w:r w:rsidRPr="00CF3E31">
        <w:rPr>
          <w:rFonts w:ascii="仿宋_GB2312" w:eastAsia="仿宋_GB2312" w:hAnsi="仿宋_GB2312" w:cs="仿宋_GB2312" w:hint="eastAsia"/>
          <w:color w:val="000000"/>
          <w:sz w:val="32"/>
          <w:szCs w:val="24"/>
        </w:rPr>
        <w:t>就业、教育、文化、医疗、养老、托育等民生事业加快发展，</w:t>
      </w:r>
      <w:r w:rsidRPr="00CF3E31">
        <w:rPr>
          <w:rFonts w:ascii="仿宋_GB2312" w:eastAsia="仿宋_GB2312" w:hAnsi="仿宋_GB2312" w:cs="Times New Roman" w:hint="eastAsia"/>
          <w:color w:val="000000"/>
          <w:sz w:val="32"/>
          <w:szCs w:val="32"/>
        </w:rPr>
        <w:t>人民生活水平不断提高，居民人均可支配收入迈上8万元台阶，获评山东省共同富裕先行示范区。民生保障更有温度，新增城镇就业22.7万人，医保参保率达到99.6%，发放各类救助金1.7亿元，安置房建设任务基本清零，筹集保障性租赁住房1万余套，民生和重点社会事业领域财政支出占比稳定在</w:t>
      </w:r>
      <w:r w:rsidR="0097398C">
        <w:rPr>
          <w:rFonts w:ascii="仿宋_GB2312" w:eastAsia="仿宋_GB2312" w:hAnsi="仿宋_GB2312" w:cs="Times New Roman" w:hint="eastAsia"/>
          <w:color w:val="000000"/>
          <w:sz w:val="32"/>
          <w:szCs w:val="32"/>
        </w:rPr>
        <w:t>75</w:t>
      </w:r>
      <w:r w:rsidRPr="00CF3E31">
        <w:rPr>
          <w:rFonts w:ascii="仿宋_GB2312" w:eastAsia="仿宋_GB2312" w:hAnsi="仿宋_GB2312" w:cs="Times New Roman" w:hint="eastAsia"/>
          <w:color w:val="000000"/>
          <w:sz w:val="32"/>
          <w:szCs w:val="32"/>
        </w:rPr>
        <w:t>%左右，获评山东省社会救助综合改革试点区。公共服务更加优质，教育经费投入五年平均增长5%，新建改扩建学校48所、新增学位4.2万个，济南市历下区人民医院改造提升加快推进，新建改扩建社区卫生服务机构39家、养老服务设施148处、长者助餐点110处，“15分钟养老服务圈”基本形成，社区嵌入式托育水平全国领先，区文体档案中心建成</w:t>
      </w:r>
      <w:r w:rsidRPr="00CF3E31">
        <w:rPr>
          <w:rFonts w:ascii="仿宋_GB2312" w:eastAsia="仿宋_GB2312" w:hAnsi="仿宋_GB2312" w:cs="Times New Roman" w:hint="eastAsia"/>
          <w:color w:val="000000"/>
          <w:sz w:val="32"/>
          <w:szCs w:val="32"/>
        </w:rPr>
        <w:lastRenderedPageBreak/>
        <w:t>投用，新增社区文化中心25家、体育健身场地165处，区科技馆顺利开馆，获评全国义务教育优质均衡发展区、全国学前教育普及普惠区、全国健康促进区、全国未成年人保护示范区、全国科普示范区等。妇女儿童、老龄、老干部、慈善、红十字、残疾人、史志档案、保密、外事侨务、科普等各项事业取得新成效。</w:t>
      </w:r>
    </w:p>
    <w:p w:rsidR="00CF3E31" w:rsidRPr="00CF3E31" w:rsidRDefault="00CF3E31" w:rsidP="00905820">
      <w:pPr>
        <w:overflowPunct w:val="0"/>
        <w:spacing w:line="540" w:lineRule="exact"/>
        <w:ind w:firstLineChars="200" w:firstLine="640"/>
        <w:rPr>
          <w:rFonts w:ascii="仿宋_GB2312" w:eastAsia="仿宋_GB2312" w:hAnsi="仿宋_GB2312" w:cs="Times New Roman"/>
          <w:color w:val="000000"/>
          <w:sz w:val="32"/>
          <w:szCs w:val="32"/>
        </w:rPr>
      </w:pPr>
      <w:r w:rsidRPr="00CF3E31">
        <w:rPr>
          <w:rFonts w:ascii="楷体_GB2312" w:eastAsia="楷体_GB2312" w:hAnsi="楷体_GB2312" w:cs="楷体_GB2312" w:hint="eastAsia"/>
          <w:color w:val="000000"/>
          <w:sz w:val="32"/>
          <w:szCs w:val="32"/>
        </w:rPr>
        <w:t>社会治理能力显著提升。</w:t>
      </w:r>
      <w:r w:rsidRPr="00CF3E31">
        <w:rPr>
          <w:rFonts w:ascii="仿宋_GB2312" w:eastAsia="仿宋_GB2312" w:hAnsi="仿宋_GB2312" w:cs="Times New Roman" w:hint="eastAsia"/>
          <w:color w:val="000000"/>
          <w:sz w:val="32"/>
          <w:szCs w:val="32"/>
        </w:rPr>
        <w:t>基层治理更加高效，老旧小区专业物业服务实现全覆盖，“红领物业”等一批治理品牌更加响亮，信访工作法治化走深走实，全区信访形势稳定向好，获评全国社会治理百强区。“诚信历下”建设持续推进，成立全省首个企业诚信联盟，打造2个省级“信用＋”应用场景，获评山东省社会信用体系建设典型城市。圆满完成“八五”普法，获评首批全国守法普法示范区。双拥工作力度持续加大，党管武装、国防动员和后备力量建设不断增强，退役军人服务保障更加完善，军政军民团结进一步巩固。平安历下建设深入推进，高效统筹疫情防控和经济社会发展，有效防范化解重点领域安全隐患，常态化扫黑除恶斗争走深走实，持续开展“起底式”安全隐患排查，建成盛福消防站和24个应急联防救援站，森林防火、防汛救灾保障有力，生产安全事故起数和死亡人数实现双下降，食品药品安全监管力度不断加大，获评平安中国建设示范区。</w:t>
      </w:r>
    </w:p>
    <w:p w:rsidR="008005E4" w:rsidRDefault="00CF3E31" w:rsidP="00905820">
      <w:pPr>
        <w:overflowPunct w:val="0"/>
        <w:adjustRightInd w:val="0"/>
        <w:snapToGrid w:val="0"/>
        <w:spacing w:beforeLines="50" w:before="156" w:afterLines="50" w:after="156" w:line="540" w:lineRule="exact"/>
        <w:ind w:firstLineChars="200" w:firstLine="640"/>
        <w:outlineLvl w:val="1"/>
        <w:rPr>
          <w:rFonts w:ascii="Arial" w:eastAsia="黑体" w:hAnsi="Arial" w:cs="Times New Roman"/>
          <w:color w:val="000000"/>
          <w:sz w:val="32"/>
          <w:szCs w:val="32"/>
        </w:rPr>
      </w:pPr>
      <w:bookmarkStart w:id="18" w:name="_Toc44"/>
      <w:bookmarkStart w:id="19" w:name="_Toc10395"/>
      <w:bookmarkStart w:id="20" w:name="_Toc15776"/>
      <w:bookmarkStart w:id="21" w:name="_Toc25327"/>
      <w:bookmarkStart w:id="22" w:name="_Toc7941"/>
      <w:bookmarkStart w:id="23" w:name="_Toc7091"/>
      <w:r w:rsidRPr="00CF3E31">
        <w:rPr>
          <w:rFonts w:ascii="Arial" w:eastAsia="黑体" w:hAnsi="Arial" w:cs="Times New Roman" w:hint="eastAsia"/>
          <w:color w:val="000000"/>
          <w:sz w:val="32"/>
          <w:szCs w:val="32"/>
        </w:rPr>
        <w:t>第二节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“十五五”时期发展形势</w:t>
      </w:r>
      <w:bookmarkEnd w:id="18"/>
      <w:bookmarkEnd w:id="19"/>
      <w:bookmarkEnd w:id="20"/>
      <w:bookmarkEnd w:id="21"/>
      <w:bookmarkEnd w:id="22"/>
      <w:bookmarkEnd w:id="23"/>
    </w:p>
    <w:p w:rsidR="00CF3E31" w:rsidRPr="008005E4" w:rsidRDefault="00CF3E31" w:rsidP="00905820">
      <w:pPr>
        <w:overflowPunct w:val="0"/>
        <w:adjustRightInd w:val="0"/>
        <w:snapToGrid w:val="0"/>
        <w:spacing w:line="560" w:lineRule="exact"/>
        <w:ind w:firstLineChars="200" w:firstLine="640"/>
        <w:outlineLvl w:val="1"/>
        <w:rPr>
          <w:rFonts w:ascii="Arial" w:eastAsia="黑体" w:hAnsi="Arial" w:cs="Times New Roman"/>
          <w:color w:val="000000"/>
          <w:sz w:val="32"/>
          <w:szCs w:val="32"/>
        </w:rPr>
      </w:pPr>
      <w:r w:rsidRPr="00CF3E31">
        <w:rPr>
          <w:rFonts w:ascii="仿宋_GB2312" w:eastAsia="仿宋_GB2312" w:hAnsi="仿宋_GB2312" w:cs="Times New Roman" w:hint="eastAsia"/>
          <w:color w:val="000000"/>
          <w:sz w:val="32"/>
          <w:szCs w:val="32"/>
        </w:rPr>
        <w:t>当前和今后一个时期，战略机遇和风险挑战并存、不确定</w:t>
      </w:r>
      <w:r w:rsidRPr="00CF3E31">
        <w:rPr>
          <w:rFonts w:ascii="仿宋_GB2312" w:eastAsia="仿宋_GB2312" w:hAnsi="仿宋_GB2312" w:cs="Times New Roman" w:hint="eastAsia"/>
          <w:color w:val="000000"/>
          <w:sz w:val="32"/>
          <w:szCs w:val="32"/>
        </w:rPr>
        <w:lastRenderedPageBreak/>
        <w:t>难预料因素增多。从全球看，世界百年变局加速演进，国际力量对比深刻调整，新一轮科技革命和产业变革加速突破，</w:t>
      </w:r>
      <w:r w:rsidRPr="00CF3E31">
        <w:rPr>
          <w:rFonts w:ascii="仿宋_GB2312" w:eastAsia="仿宋_GB2312" w:hAnsi="仿宋_GB2312" w:cs="仿宋_GB2312" w:hint="eastAsia"/>
          <w:sz w:val="32"/>
          <w:szCs w:val="32"/>
        </w:rPr>
        <w:t>我国具备主动运筹国际空间、塑造外部环境的诸多有利因素。同时，世界变乱交织、动荡加剧，大国博弈更加复杂激烈</w:t>
      </w:r>
      <w:r w:rsidRPr="00CF3E31">
        <w:rPr>
          <w:rFonts w:ascii="仿宋_GB2312" w:eastAsia="仿宋_GB2312" w:hAnsi="仿宋_GB2312" w:cs="Times New Roman" w:hint="eastAsia"/>
          <w:color w:val="000000"/>
          <w:sz w:val="32"/>
          <w:szCs w:val="32"/>
        </w:rPr>
        <w:t>。从全国看，我国经济基础稳、优势多、韧性强、潜能大，长期向好的支撑条件和基本趋势没有变，中国特色社会主义制度优势、超大规模市场优势、完整产业体系优势、丰富人才资源优势更加彰显，内需主导的新发展格局正加快构建，新质生产力成为高质量发展强引擎，正加速向建成社会主义现代化强国迈进。从全省看，“十五五”时期是山东加快推进现代化强省建设的关键五年，内生动力、市场潜力和要素支撑能力依然强劲，发展位势更加凸显，发展动能更加强劲，发展支撑更加有力，绿色低碳高质量发展先行区积厚成势，支持经济大省“挑大梁”等政策效应叠加放大，一批重大工程、重大项目、重大平台加速落地，将为推动高质量发展提供充足后劲。从全市看，“强新优富美高”新时代社会主义现代化强省会建设取得明显成效，逐步形成了“十大发展优势”，战略机遇交汇叠加、交通网络四通八达、科技创新实力雄厚、数智赋能势头强劲、人才保障基础坚实、金融服务优势突出、营商环境持续优化、消费市场潜力巨大、城市品质生态宜居、人文环境厚重淳朴，高质量发展的内生动力不断增强。从全区看，经过多年奋斗和积累，“一轴三区多园”城市发展框架已经拉开，带动全区发展空间扩容、产业结构优</w:t>
      </w:r>
      <w:r w:rsidRPr="00CF3E31">
        <w:rPr>
          <w:rFonts w:ascii="仿宋_GB2312" w:eastAsia="仿宋_GB2312" w:hAnsi="仿宋_GB2312" w:cs="Times New Roman" w:hint="eastAsia"/>
          <w:color w:val="000000"/>
          <w:sz w:val="32"/>
          <w:szCs w:val="32"/>
        </w:rPr>
        <w:lastRenderedPageBreak/>
        <w:t>化、城市品质提升，各项工作取得新成效。同时也要看到，我区在产业体系、资源禀赋、区域经济、场景创新、城市品质等方面蕴藏着巨大的发展空间，但把潜在优势转化为竞争优势还不够有力，高质量发展的内生动力还未充分激发；创新引领依然不强，传统优势产业在细分领域的发展尚不均衡，山东历下经济开发区建设仍处于起步阶段，“X＋2”主导产业支撑能力还不强；城市治理还有短板，就业、教育、医疗、养老、托育等服务水平与群众期盼还有差距，统筹发展和安全还存在薄弱环节。</w:t>
      </w:r>
    </w:p>
    <w:p w:rsidR="00CF3E31" w:rsidRPr="00CF3E31" w:rsidRDefault="00CF3E31" w:rsidP="00905820">
      <w:pPr>
        <w:overflowPunct w:val="0"/>
        <w:spacing w:line="560" w:lineRule="exact"/>
        <w:ind w:firstLineChars="200" w:firstLine="640"/>
        <w:rPr>
          <w:rFonts w:ascii="仿宋_GB2312" w:eastAsia="仿宋_GB2312" w:hAnsi="仿宋_GB2312" w:cs="Times New Roman"/>
          <w:color w:val="000000"/>
          <w:sz w:val="32"/>
          <w:szCs w:val="32"/>
        </w:rPr>
      </w:pPr>
      <w:r w:rsidRPr="00CF3E31">
        <w:rPr>
          <w:rFonts w:ascii="仿宋_GB2312" w:eastAsia="仿宋_GB2312" w:hAnsi="仿宋_GB2312" w:cs="Times New Roman" w:hint="eastAsia"/>
          <w:color w:val="000000"/>
          <w:sz w:val="32"/>
          <w:szCs w:val="32"/>
        </w:rPr>
        <w:t>面向未来，全区上下必须深刻领悟“两个确立”的决定性意义，增强“四个意识”、坚定“四个自信”、做到“两个维护”，保持战略定力、增强必胜信心，着力巩固拓展优势、补齐短板弱项，坚定不移扛牢“走在前、挑大梁”的使命担当，继续在推进新时代社会主义现代化强省会建设中作出新的更大贡献。</w:t>
      </w:r>
    </w:p>
    <w:p w:rsidR="00CF3E31" w:rsidRPr="00CF3E31" w:rsidRDefault="00CF3E31" w:rsidP="00905820">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24" w:name="_Toc22005"/>
      <w:bookmarkStart w:id="25" w:name="_Toc23550"/>
      <w:bookmarkStart w:id="26" w:name="_Toc20156"/>
      <w:bookmarkStart w:id="27" w:name="_Toc16838"/>
      <w:bookmarkStart w:id="28" w:name="_Toc26088"/>
      <w:bookmarkStart w:id="29" w:name="_Toc1878"/>
      <w:r w:rsidRPr="00CF3E31">
        <w:rPr>
          <w:rFonts w:ascii="Arial" w:eastAsia="黑体" w:hAnsi="Arial" w:cs="Times New Roman" w:hint="eastAsia"/>
          <w:color w:val="000000"/>
          <w:sz w:val="32"/>
          <w:szCs w:val="32"/>
        </w:rPr>
        <w:t>第三节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“十五五”时期指导思想与发展目标</w:t>
      </w:r>
      <w:bookmarkEnd w:id="24"/>
      <w:bookmarkEnd w:id="25"/>
      <w:bookmarkEnd w:id="26"/>
      <w:bookmarkEnd w:id="27"/>
      <w:bookmarkEnd w:id="28"/>
      <w:bookmarkEnd w:id="29"/>
    </w:p>
    <w:bookmarkStart w:id="30" w:name="_Toc8331"/>
    <w:bookmarkStart w:id="31" w:name="_Toc29827"/>
    <w:bookmarkStart w:id="32" w:name="_Toc15755"/>
    <w:bookmarkStart w:id="33" w:name="_Toc14768"/>
    <w:p w:rsidR="00CF3E31" w:rsidRPr="009D0540" w:rsidRDefault="00CF3E31" w:rsidP="00905820">
      <w:pPr>
        <w:overflowPunct w:val="0"/>
        <w:spacing w:line="560" w:lineRule="exact"/>
        <w:ind w:firstLineChars="200" w:firstLine="640"/>
        <w:rPr>
          <w:rFonts w:ascii="楷体_GB2312" w:eastAsia="楷体_GB2312" w:hAnsi="宋体" w:cs="Times New Roman"/>
          <w:color w:val="000000"/>
          <w:sz w:val="32"/>
          <w:szCs w:val="32"/>
        </w:rPr>
      </w:pPr>
      <w:r w:rsidRPr="009D0540">
        <w:rPr>
          <w:rFonts w:ascii="楷体_GB2312" w:eastAsia="楷体_GB2312" w:hAnsi="宋体" w:cs="Times New Roman" w:hint="eastAsia"/>
          <w:color w:val="000000"/>
          <w:sz w:val="32"/>
          <w:szCs w:val="32"/>
        </w:rPr>
        <w:fldChar w:fldCharType="begin"/>
      </w:r>
      <w:r w:rsidRPr="009D0540">
        <w:rPr>
          <w:rFonts w:ascii="楷体_GB2312" w:eastAsia="楷体_GB2312" w:hAnsi="宋体" w:cs="Times New Roman" w:hint="eastAsia"/>
          <w:color w:val="000000"/>
          <w:sz w:val="32"/>
          <w:szCs w:val="32"/>
        </w:rPr>
        <w:instrText xml:space="preserve"> HYPERLINK \l _Toc14611 </w:instrText>
      </w:r>
      <w:r w:rsidRPr="009D0540">
        <w:rPr>
          <w:rFonts w:ascii="楷体_GB2312" w:eastAsia="楷体_GB2312" w:hAnsi="宋体" w:cs="Times New Roman" w:hint="eastAsia"/>
          <w:color w:val="000000"/>
          <w:sz w:val="32"/>
          <w:szCs w:val="32"/>
        </w:rPr>
        <w:fldChar w:fldCharType="separate"/>
      </w:r>
      <w:r w:rsidRPr="009D0540">
        <w:rPr>
          <w:rFonts w:ascii="楷体_GB2312" w:eastAsia="楷体_GB2312" w:hAnsi="宋体" w:cs="Times New Roman" w:hint="eastAsia"/>
          <w:color w:val="000000"/>
          <w:sz w:val="32"/>
          <w:szCs w:val="32"/>
        </w:rPr>
        <w:t>（一）指导思想</w:t>
      </w:r>
      <w:r w:rsidRPr="009D0540">
        <w:rPr>
          <w:rFonts w:ascii="楷体_GB2312" w:eastAsia="楷体_GB2312" w:hAnsi="宋体" w:cs="Times New Roman" w:hint="eastAsia"/>
          <w:color w:val="000000"/>
          <w:sz w:val="32"/>
          <w:szCs w:val="32"/>
        </w:rPr>
        <w:fldChar w:fldCharType="end"/>
      </w:r>
      <w:bookmarkEnd w:id="30"/>
      <w:bookmarkEnd w:id="31"/>
      <w:bookmarkEnd w:id="32"/>
      <w:bookmarkEnd w:id="33"/>
      <w:r w:rsidR="009D0540">
        <w:rPr>
          <w:rFonts w:ascii="楷体_GB2312" w:eastAsia="楷体_GB2312" w:hAnsi="宋体" w:cs="Times New Roman" w:hint="eastAsia"/>
          <w:color w:val="000000"/>
          <w:sz w:val="32"/>
          <w:szCs w:val="32"/>
        </w:rPr>
        <w:t>。</w:t>
      </w:r>
      <w:r w:rsidRPr="00CF3E31">
        <w:rPr>
          <w:rFonts w:ascii="宋体" w:eastAsia="仿宋_GB2312" w:hAnsi="宋体" w:cs="Times New Roman" w:hint="eastAsia"/>
          <w:color w:val="000000"/>
          <w:sz w:val="32"/>
          <w:szCs w:val="32"/>
        </w:rPr>
        <w:t>坚持马克思列宁主义、毛泽东思想、邓小平理论、“三个代表”重要思想、科学发展观，全面贯彻习近平新时代中国特色社会主义思想，深入贯彻党的二十大和二十届历次全会精神，认真落实习近平总书记视察山东重要讲话和重要指示批示精神，全面落实党中央决策部署和省委工作要求、市委工作安排，完整准确全面贯彻新发展理念，主动服务和融入新发展格局，坚持稳中求进工作总基调，坚持以经济建设为</w:t>
      </w:r>
      <w:r w:rsidRPr="00CF3E31">
        <w:rPr>
          <w:rFonts w:ascii="宋体" w:eastAsia="仿宋_GB2312" w:hAnsi="宋体" w:cs="Times New Roman" w:hint="eastAsia"/>
          <w:color w:val="000000"/>
          <w:sz w:val="32"/>
          <w:szCs w:val="32"/>
        </w:rPr>
        <w:lastRenderedPageBreak/>
        <w:t>中心，以推动高质量发展为主题，以改革创新为根本动力，以满足人民日益增长的美好生活需要为根本目的，以全面从严治党为根本保障，加快构建“三区协同、南北共动、多园开花、量质齐升”城市发展新格局，着力打造总部经济聚集区、金融业发展高地、数智产业引领区、文旅融合发展区、高端消费核心区、高品质宜居城区，确保基本建成新时代社会主义现代化典范城区取得决定性进展，始终在新时代社会主义现代化强省会建设中走在前、作表率。</w:t>
      </w:r>
    </w:p>
    <w:bookmarkStart w:id="34" w:name="_Toc11111"/>
    <w:bookmarkStart w:id="35" w:name="_Toc9036"/>
    <w:bookmarkStart w:id="36" w:name="_Toc32077"/>
    <w:bookmarkStart w:id="37" w:name="_Toc5399"/>
    <w:p w:rsidR="00CF3E31" w:rsidRPr="0068088E" w:rsidRDefault="00CF3E31" w:rsidP="00905820">
      <w:pPr>
        <w:overflowPunct w:val="0"/>
        <w:adjustRightInd w:val="0"/>
        <w:snapToGrid w:val="0"/>
        <w:spacing w:line="560" w:lineRule="exact"/>
        <w:ind w:firstLineChars="200" w:firstLine="640"/>
        <w:outlineLvl w:val="2"/>
        <w:rPr>
          <w:rFonts w:ascii="楷体_GB2312" w:eastAsia="楷体_GB2312" w:hAnsi="Arial" w:cs="Times New Roman"/>
          <w:color w:val="000000"/>
          <w:sz w:val="32"/>
          <w:szCs w:val="32"/>
        </w:rPr>
      </w:pPr>
      <w:r w:rsidRPr="0068088E">
        <w:rPr>
          <w:rFonts w:ascii="楷体_GB2312" w:eastAsia="楷体_GB2312" w:hAnsi="仿宋_GB2312" w:cs="Times New Roman" w:hint="eastAsia"/>
          <w:color w:val="000000"/>
          <w:sz w:val="32"/>
          <w:szCs w:val="28"/>
        </w:rPr>
        <w:fldChar w:fldCharType="begin"/>
      </w:r>
      <w:r w:rsidRPr="0068088E">
        <w:rPr>
          <w:rFonts w:ascii="楷体_GB2312" w:eastAsia="楷体_GB2312" w:hAnsi="仿宋_GB2312" w:cs="Times New Roman" w:hint="eastAsia"/>
          <w:color w:val="000000"/>
          <w:sz w:val="32"/>
          <w:szCs w:val="28"/>
        </w:rPr>
        <w:instrText xml:space="preserve"> HYPERLINK \l _Toc4921 </w:instrText>
      </w:r>
      <w:r w:rsidRPr="0068088E">
        <w:rPr>
          <w:rFonts w:ascii="楷体_GB2312" w:eastAsia="楷体_GB2312" w:hAnsi="仿宋_GB2312" w:cs="Times New Roman" w:hint="eastAsia"/>
          <w:color w:val="000000"/>
          <w:sz w:val="32"/>
          <w:szCs w:val="28"/>
        </w:rPr>
        <w:fldChar w:fldCharType="separate"/>
      </w:r>
      <w:r w:rsidRPr="0068088E">
        <w:rPr>
          <w:rFonts w:ascii="楷体_GB2312" w:eastAsia="楷体_GB2312" w:hAnsi="仿宋_GB2312" w:cs="Times New Roman" w:hint="eastAsia"/>
          <w:color w:val="000000"/>
          <w:sz w:val="32"/>
          <w:szCs w:val="28"/>
        </w:rPr>
        <w:t>（二）基本</w:t>
      </w:r>
      <w:r w:rsidRPr="0068088E">
        <w:rPr>
          <w:rFonts w:ascii="楷体_GB2312" w:eastAsia="楷体_GB2312" w:hAnsi="仿宋_GB2312" w:cs="Times New Roman" w:hint="eastAsia"/>
          <w:color w:val="000000"/>
          <w:sz w:val="32"/>
          <w:szCs w:val="28"/>
        </w:rPr>
        <w:fldChar w:fldCharType="end"/>
      </w:r>
      <w:r w:rsidRPr="0068088E">
        <w:rPr>
          <w:rFonts w:ascii="楷体_GB2312" w:eastAsia="楷体_GB2312" w:hAnsi="仿宋_GB2312" w:cs="Times New Roman" w:hint="eastAsia"/>
          <w:color w:val="000000"/>
          <w:sz w:val="32"/>
          <w:szCs w:val="28"/>
        </w:rPr>
        <w:t>原则</w:t>
      </w:r>
      <w:bookmarkEnd w:id="34"/>
      <w:bookmarkEnd w:id="35"/>
      <w:bookmarkEnd w:id="36"/>
      <w:bookmarkEnd w:id="37"/>
      <w:r w:rsidR="009D0540" w:rsidRPr="0068088E">
        <w:rPr>
          <w:rFonts w:ascii="楷体_GB2312" w:eastAsia="楷体_GB2312" w:hAnsi="仿宋_GB2312" w:cs="Times New Roman" w:hint="eastAsia"/>
          <w:color w:val="000000"/>
          <w:sz w:val="32"/>
          <w:szCs w:val="28"/>
        </w:rPr>
        <w:t>。</w:t>
      </w:r>
    </w:p>
    <w:p w:rsidR="00CF3E31" w:rsidRPr="00CF3E31" w:rsidRDefault="00CF3E31" w:rsidP="00905820">
      <w:pPr>
        <w:overflowPunct w:val="0"/>
        <w:spacing w:line="560" w:lineRule="exact"/>
        <w:ind w:firstLine="643"/>
        <w:rPr>
          <w:rFonts w:ascii="仿宋_GB2312" w:eastAsia="仿宋_GB2312" w:hAnsi="仿宋_GB2312" w:cs="Times New Roman"/>
          <w:color w:val="000000"/>
          <w:sz w:val="32"/>
          <w:szCs w:val="32"/>
        </w:rPr>
      </w:pPr>
      <w:r w:rsidRPr="00CF3E31">
        <w:rPr>
          <w:rFonts w:ascii="仿宋_GB2312" w:eastAsia="仿宋_GB2312" w:hAnsi="仿宋_GB2312" w:cs="Times New Roman" w:hint="eastAsia"/>
          <w:b/>
          <w:color w:val="000000"/>
          <w:sz w:val="32"/>
          <w:szCs w:val="32"/>
        </w:rPr>
        <w:t>坚持党的全面领导</w:t>
      </w:r>
      <w:r w:rsidRPr="00CF3E31">
        <w:rPr>
          <w:rFonts w:ascii="仿宋_GB2312" w:eastAsia="仿宋_GB2312" w:hAnsi="仿宋_GB2312" w:cs="Times New Roman" w:hint="eastAsia"/>
          <w:color w:val="000000"/>
          <w:sz w:val="32"/>
          <w:szCs w:val="32"/>
        </w:rPr>
        <w:t>。增强“四个意识”、坚定“四个自信”、做到“两个维护”，坚持和完善党领导经济社会发展的体制机制，更好发挥党总揽全局、协调各方作用，</w:t>
      </w:r>
      <w:r w:rsidR="00ED7CD1" w:rsidRPr="00ED7CD1">
        <w:rPr>
          <w:rFonts w:ascii="仿宋_GB2312" w:eastAsia="仿宋_GB2312" w:hAnsi="仿宋_GB2312" w:cs="Times New Roman" w:hint="eastAsia"/>
          <w:sz w:val="32"/>
          <w:szCs w:val="24"/>
        </w:rPr>
        <w:t>着力提高党领导经济社会发展能力和水平，</w:t>
      </w:r>
      <w:r w:rsidRPr="00CF3E31">
        <w:rPr>
          <w:rFonts w:ascii="仿宋_GB2312" w:eastAsia="仿宋_GB2312" w:hAnsi="仿宋_GB2312" w:cs="Times New Roman" w:hint="eastAsia"/>
          <w:color w:val="000000"/>
          <w:sz w:val="32"/>
          <w:szCs w:val="32"/>
        </w:rPr>
        <w:t>加快把党的政治优势、制度优势转化为发展优势、治理优势。</w:t>
      </w:r>
    </w:p>
    <w:p w:rsidR="00CF3E31" w:rsidRPr="00CF3E31" w:rsidRDefault="00CF3E31" w:rsidP="00905820">
      <w:pPr>
        <w:overflowPunct w:val="0"/>
        <w:spacing w:line="560" w:lineRule="exact"/>
        <w:ind w:firstLine="643"/>
        <w:rPr>
          <w:rFonts w:ascii="仿宋_GB2312" w:eastAsia="仿宋_GB2312" w:hAnsi="仿宋_GB2312" w:cs="Times New Roman"/>
          <w:color w:val="000000"/>
          <w:sz w:val="32"/>
          <w:szCs w:val="32"/>
        </w:rPr>
      </w:pPr>
      <w:r w:rsidRPr="00CF3E31">
        <w:rPr>
          <w:rFonts w:ascii="仿宋_GB2312" w:eastAsia="仿宋_GB2312" w:hAnsi="仿宋_GB2312" w:cs="Times New Roman" w:hint="eastAsia"/>
          <w:b/>
          <w:color w:val="000000"/>
          <w:sz w:val="32"/>
          <w:szCs w:val="32"/>
        </w:rPr>
        <w:t>坚持高质量发展。</w:t>
      </w:r>
      <w:r w:rsidRPr="00CF3E31">
        <w:rPr>
          <w:rFonts w:ascii="仿宋_GB2312" w:eastAsia="仿宋_GB2312" w:hAnsi="仿宋_GB2312" w:cs="Times New Roman" w:hint="eastAsia"/>
          <w:color w:val="000000"/>
          <w:sz w:val="32"/>
          <w:szCs w:val="32"/>
        </w:rPr>
        <w:t>以新发展理念引领发展，因地制宜发展新质生产力，主动服务和融入新发展格局，统筹扩大内需和深化供给侧结构性改革，加快培育新动能，促进经济结构优化升级，推动经济持续健康发展和社会全面进步。</w:t>
      </w:r>
    </w:p>
    <w:p w:rsidR="00CF3E31" w:rsidRPr="00CF3E31" w:rsidRDefault="00CF3E31" w:rsidP="00905820">
      <w:pPr>
        <w:overflowPunct w:val="0"/>
        <w:spacing w:line="560" w:lineRule="exact"/>
        <w:ind w:firstLineChars="200" w:firstLine="643"/>
        <w:rPr>
          <w:rFonts w:ascii="仿宋_GB2312" w:eastAsia="仿宋_GB2312" w:hAnsi="仿宋_GB2312" w:cs="Times New Roman"/>
          <w:color w:val="000000"/>
          <w:sz w:val="32"/>
          <w:szCs w:val="32"/>
        </w:rPr>
      </w:pPr>
      <w:r w:rsidRPr="00CF3E31">
        <w:rPr>
          <w:rFonts w:ascii="仿宋_GB2312" w:eastAsia="仿宋_GB2312" w:hAnsi="仿宋_GB2312" w:cs="Times New Roman" w:hint="eastAsia"/>
          <w:b/>
          <w:color w:val="000000"/>
          <w:sz w:val="32"/>
          <w:szCs w:val="32"/>
        </w:rPr>
        <w:t>坚持创新驱动发展。</w:t>
      </w:r>
      <w:r w:rsidRPr="00CF3E31">
        <w:rPr>
          <w:rFonts w:ascii="仿宋_GB2312" w:eastAsia="仿宋_GB2312" w:hAnsi="仿宋_GB2312" w:cs="Times New Roman" w:hint="eastAsia"/>
          <w:color w:val="000000"/>
          <w:sz w:val="32"/>
          <w:szCs w:val="32"/>
        </w:rPr>
        <w:t>把科技创新贯穿发展全过程和各领域，集聚各类高端创新要素，提升区域创新浓度，增强科技创新能力，推动科技链、创新链和产业链深度融合，厚植创新创业热土，优化人才发展生态，培养汇聚各类人才，增强发展内生动</w:t>
      </w:r>
      <w:r w:rsidRPr="00CF3E31">
        <w:rPr>
          <w:rFonts w:ascii="仿宋_GB2312" w:eastAsia="仿宋_GB2312" w:hAnsi="仿宋_GB2312" w:cs="Times New Roman" w:hint="eastAsia"/>
          <w:color w:val="000000"/>
          <w:sz w:val="32"/>
          <w:szCs w:val="32"/>
        </w:rPr>
        <w:lastRenderedPageBreak/>
        <w:t>力。</w:t>
      </w:r>
    </w:p>
    <w:p w:rsidR="00CF3E31" w:rsidRPr="00CF3E31" w:rsidRDefault="00CF3E31" w:rsidP="00905820">
      <w:pPr>
        <w:overflowPunct w:val="0"/>
        <w:spacing w:line="560" w:lineRule="exact"/>
        <w:ind w:firstLineChars="200" w:firstLine="643"/>
        <w:rPr>
          <w:rFonts w:ascii="仿宋_GB2312" w:eastAsia="仿宋_GB2312" w:hAnsi="仿宋_GB2312" w:cs="Times New Roman"/>
          <w:color w:val="000000"/>
          <w:sz w:val="32"/>
          <w:szCs w:val="32"/>
        </w:rPr>
      </w:pPr>
      <w:r w:rsidRPr="00CF3E31">
        <w:rPr>
          <w:rFonts w:ascii="仿宋_GB2312" w:eastAsia="仿宋_GB2312" w:hAnsi="仿宋_GB2312" w:cs="Times New Roman" w:hint="eastAsia"/>
          <w:b/>
          <w:color w:val="000000"/>
          <w:sz w:val="32"/>
          <w:szCs w:val="32"/>
        </w:rPr>
        <w:t>坚持城市内涵式发展。</w:t>
      </w:r>
      <w:r w:rsidRPr="00CF3E31">
        <w:rPr>
          <w:rFonts w:ascii="仿宋_GB2312" w:eastAsia="仿宋_GB2312" w:hAnsi="仿宋_GB2312" w:cs="Times New Roman" w:hint="eastAsia"/>
          <w:color w:val="000000"/>
          <w:sz w:val="32"/>
          <w:szCs w:val="32"/>
        </w:rPr>
        <w:t>认真践行人民城市理念，以“五个转变”牵引特大城市转变发展方式，系统推进高质量城市更新，持续优化城市空间布局，加快补齐城市韧性短板，创新城市治理的理念、模式、手段，加快建设</w:t>
      </w:r>
      <w:r w:rsidRPr="00CF3E31">
        <w:rPr>
          <w:rFonts w:ascii="仿宋_GB2312" w:eastAsia="仿宋_GB2312" w:hAnsi="仿宋_GB2312" w:cs="Times New Roman" w:hint="eastAsia"/>
          <w:color w:val="000000"/>
          <w:sz w:val="32"/>
          <w:szCs w:val="24"/>
        </w:rPr>
        <w:t>创新、宜居、美丽、韧性、文明、智慧</w:t>
      </w:r>
      <w:r w:rsidRPr="00CF3E31">
        <w:rPr>
          <w:rFonts w:ascii="仿宋_GB2312" w:eastAsia="仿宋_GB2312" w:hAnsi="仿宋_GB2312" w:cs="Times New Roman" w:hint="eastAsia"/>
          <w:color w:val="000000"/>
          <w:sz w:val="32"/>
          <w:szCs w:val="32"/>
        </w:rPr>
        <w:t>的现代化人民城市。</w:t>
      </w:r>
    </w:p>
    <w:p w:rsidR="00CF3E31" w:rsidRPr="00CF3E31" w:rsidRDefault="00CF3E31" w:rsidP="00905820">
      <w:pPr>
        <w:overflowPunct w:val="0"/>
        <w:spacing w:line="560" w:lineRule="exact"/>
        <w:ind w:firstLineChars="200" w:firstLine="643"/>
        <w:rPr>
          <w:rFonts w:ascii="仿宋_GB2312" w:eastAsia="仿宋_GB2312" w:hAnsi="仿宋_GB2312" w:cs="Times New Roman"/>
          <w:color w:val="000000"/>
          <w:sz w:val="32"/>
          <w:szCs w:val="32"/>
        </w:rPr>
      </w:pPr>
      <w:r w:rsidRPr="00CF3E31">
        <w:rPr>
          <w:rFonts w:ascii="仿宋_GB2312" w:eastAsia="仿宋_GB2312" w:hAnsi="仿宋_GB2312" w:cs="Times New Roman" w:hint="eastAsia"/>
          <w:b/>
          <w:color w:val="000000"/>
          <w:sz w:val="32"/>
          <w:szCs w:val="32"/>
        </w:rPr>
        <w:t>坚持全面深化改革。</w:t>
      </w:r>
      <w:r w:rsidRPr="00CF3E31">
        <w:rPr>
          <w:rFonts w:ascii="仿宋_GB2312" w:eastAsia="仿宋_GB2312" w:hAnsi="仿宋_GB2312" w:cs="Times New Roman" w:hint="eastAsia"/>
          <w:color w:val="000000"/>
          <w:sz w:val="32"/>
          <w:szCs w:val="32"/>
        </w:rPr>
        <w:t>发挥中心城区交通便利、资源富集、人才集聚等综合优势，围绕融入服务全国统一大市场建设、提升要素配置效率、优化营商环境等重点领域，集中实施一批重大集成改革，着力破解深层次体制机制障碍和结构性矛盾，激发高质量发展动力活力。</w:t>
      </w:r>
    </w:p>
    <w:p w:rsidR="00CF3E31" w:rsidRPr="00CF3E31" w:rsidRDefault="00CF3E31" w:rsidP="00905820">
      <w:pPr>
        <w:overflowPunct w:val="0"/>
        <w:spacing w:line="560" w:lineRule="exact"/>
        <w:ind w:firstLineChars="200" w:firstLine="643"/>
        <w:rPr>
          <w:rFonts w:ascii="仿宋_GB2312" w:eastAsia="仿宋_GB2312" w:hAnsi="仿宋_GB2312" w:cs="Times New Roman"/>
          <w:b/>
          <w:color w:val="000000"/>
          <w:sz w:val="32"/>
          <w:szCs w:val="32"/>
        </w:rPr>
      </w:pPr>
      <w:r w:rsidRPr="00CF3E31">
        <w:rPr>
          <w:rFonts w:ascii="仿宋_GB2312" w:eastAsia="仿宋_GB2312" w:hAnsi="仿宋_GB2312" w:cs="Times New Roman" w:hint="eastAsia"/>
          <w:b/>
          <w:color w:val="000000"/>
          <w:sz w:val="32"/>
          <w:szCs w:val="32"/>
        </w:rPr>
        <w:t>坚持扎实推进共同富裕</w:t>
      </w:r>
      <w:r w:rsidRPr="00CF3E31">
        <w:rPr>
          <w:rFonts w:ascii="仿宋_GB2312" w:eastAsia="仿宋_GB2312" w:hAnsi="仿宋_GB2312" w:cs="Times New Roman" w:hint="eastAsia"/>
          <w:color w:val="000000"/>
          <w:sz w:val="32"/>
          <w:szCs w:val="32"/>
        </w:rPr>
        <w:t>。坚持人民至上，将造福人民作为根本价值取向，坚持在发展中保障和改善民生，加快完善优质均衡的公共服务体系，推动富民增收，增进民生福祉，不断实现发展为了人民、发展依靠人民、发展成果由人民共享，让现代化建设成果更多更公平惠及全体人民。</w:t>
      </w:r>
    </w:p>
    <w:p w:rsidR="00CF3E31" w:rsidRPr="00CF3E31" w:rsidRDefault="00CF3E31" w:rsidP="00905820">
      <w:pPr>
        <w:overflowPunct w:val="0"/>
        <w:spacing w:line="560" w:lineRule="exact"/>
        <w:ind w:firstLineChars="200" w:firstLine="643"/>
        <w:rPr>
          <w:rFonts w:ascii="仿宋_GB2312" w:eastAsia="仿宋_GB2312" w:hAnsi="仿宋_GB2312" w:cs="Times New Roman"/>
          <w:color w:val="000000"/>
          <w:sz w:val="32"/>
          <w:szCs w:val="32"/>
        </w:rPr>
      </w:pPr>
      <w:r w:rsidRPr="00CF3E31">
        <w:rPr>
          <w:rFonts w:ascii="仿宋_GB2312" w:eastAsia="仿宋_GB2312" w:hAnsi="仿宋_GB2312" w:cs="Times New Roman" w:hint="eastAsia"/>
          <w:b/>
          <w:color w:val="000000"/>
          <w:sz w:val="32"/>
          <w:szCs w:val="32"/>
        </w:rPr>
        <w:t>坚持统筹发展和安全。</w:t>
      </w:r>
      <w:r w:rsidRPr="00CF3E31">
        <w:rPr>
          <w:rFonts w:ascii="仿宋_GB2312" w:eastAsia="仿宋_GB2312" w:hAnsi="仿宋_GB2312" w:cs="Times New Roman" w:hint="eastAsia"/>
          <w:color w:val="000000"/>
          <w:sz w:val="32"/>
          <w:szCs w:val="32"/>
        </w:rPr>
        <w:t>坚定不移贯彻总体国家安全观，增强忧患意识，强化底线思维，提升斗争本领，统筹稳增长、提质效、塑优势、强动力、惠民生，加强前瞻性思考、全局性谋划、整体性推进，坚决守住不发生系统性风险的底线，以新安全格局保障新发展格局。</w:t>
      </w:r>
    </w:p>
    <w:bookmarkStart w:id="38" w:name="_Toc22091"/>
    <w:bookmarkStart w:id="39" w:name="_Toc11297"/>
    <w:bookmarkStart w:id="40" w:name="_Toc4208"/>
    <w:bookmarkStart w:id="41" w:name="_Toc6701"/>
    <w:p w:rsidR="00CF3E31" w:rsidRPr="0068088E" w:rsidRDefault="00CF3E31" w:rsidP="00905820">
      <w:pPr>
        <w:overflowPunct w:val="0"/>
        <w:spacing w:line="560" w:lineRule="exact"/>
        <w:ind w:firstLineChars="200" w:firstLine="640"/>
        <w:rPr>
          <w:rFonts w:ascii="楷体_GB2312" w:eastAsia="楷体_GB2312" w:hAnsi="仿宋_GB2312" w:cs="Times New Roman"/>
          <w:color w:val="000000"/>
          <w:sz w:val="32"/>
          <w:szCs w:val="32"/>
        </w:rPr>
      </w:pPr>
      <w:r w:rsidRPr="0068088E">
        <w:rPr>
          <w:rFonts w:ascii="楷体_GB2312" w:eastAsia="楷体_GB2312" w:hAnsi="仿宋_GB2312" w:cs="Times New Roman" w:hint="eastAsia"/>
          <w:color w:val="000000"/>
          <w:sz w:val="32"/>
          <w:szCs w:val="32"/>
        </w:rPr>
        <w:fldChar w:fldCharType="begin"/>
      </w:r>
      <w:r w:rsidRPr="0068088E">
        <w:rPr>
          <w:rFonts w:ascii="楷体_GB2312" w:eastAsia="楷体_GB2312" w:hAnsi="仿宋_GB2312" w:cs="Times New Roman" w:hint="eastAsia"/>
          <w:color w:val="000000"/>
          <w:sz w:val="32"/>
          <w:szCs w:val="32"/>
        </w:rPr>
        <w:instrText xml:space="preserve"> HYPERLINK \l _Toc9702 </w:instrText>
      </w:r>
      <w:r w:rsidRPr="0068088E">
        <w:rPr>
          <w:rFonts w:ascii="楷体_GB2312" w:eastAsia="楷体_GB2312" w:hAnsi="仿宋_GB2312" w:cs="Times New Roman" w:hint="eastAsia"/>
          <w:color w:val="000000"/>
          <w:sz w:val="32"/>
          <w:szCs w:val="32"/>
        </w:rPr>
        <w:fldChar w:fldCharType="separate"/>
      </w:r>
      <w:r w:rsidRPr="0068088E">
        <w:rPr>
          <w:rFonts w:ascii="楷体_GB2312" w:eastAsia="楷体_GB2312" w:hAnsi="仿宋_GB2312" w:cs="Times New Roman" w:hint="eastAsia"/>
          <w:color w:val="000000"/>
          <w:sz w:val="32"/>
          <w:szCs w:val="32"/>
        </w:rPr>
        <w:t>（三）主要目标</w:t>
      </w:r>
      <w:r w:rsidRPr="0068088E">
        <w:rPr>
          <w:rFonts w:ascii="楷体_GB2312" w:eastAsia="楷体_GB2312" w:hAnsi="仿宋_GB2312" w:cs="Times New Roman" w:hint="eastAsia"/>
          <w:color w:val="000000"/>
          <w:sz w:val="32"/>
          <w:szCs w:val="32"/>
        </w:rPr>
        <w:fldChar w:fldCharType="end"/>
      </w:r>
      <w:bookmarkEnd w:id="38"/>
      <w:bookmarkEnd w:id="39"/>
      <w:bookmarkEnd w:id="40"/>
      <w:bookmarkEnd w:id="41"/>
      <w:r w:rsidR="0068088E">
        <w:rPr>
          <w:rFonts w:ascii="楷体_GB2312" w:eastAsia="楷体_GB2312" w:hAnsi="仿宋_GB2312" w:cs="Times New Roman" w:hint="eastAsia"/>
          <w:color w:val="000000"/>
          <w:sz w:val="32"/>
          <w:szCs w:val="32"/>
        </w:rPr>
        <w:t>。</w:t>
      </w:r>
      <w:r w:rsidRPr="00CF3E31">
        <w:rPr>
          <w:rFonts w:ascii="仿宋_GB2312" w:eastAsia="仿宋_GB2312" w:hAnsi="仿宋_GB2312" w:cs="仿宋_GB2312" w:hint="eastAsia"/>
          <w:color w:val="000000"/>
          <w:sz w:val="32"/>
          <w:szCs w:val="32"/>
        </w:rPr>
        <w:t>经过五年不懈奋斗，全区发展能级、发</w:t>
      </w:r>
      <w:r w:rsidRPr="00CF3E31">
        <w:rPr>
          <w:rFonts w:ascii="仿宋_GB2312" w:eastAsia="仿宋_GB2312" w:hAnsi="仿宋_GB2312" w:cs="仿宋_GB2312" w:hint="eastAsia"/>
          <w:color w:val="000000"/>
          <w:sz w:val="32"/>
          <w:szCs w:val="32"/>
        </w:rPr>
        <w:lastRenderedPageBreak/>
        <w:t>展质效、发展后劲显著增强，继续在服务国家战略和强省会建设中走在前，努力打造实力、宜居、活力、共富、魅力、善治的新时代社会主义现代化典范城区。</w:t>
      </w:r>
    </w:p>
    <w:p w:rsidR="00CF3E31" w:rsidRPr="00CF3E31" w:rsidRDefault="00CF3E31" w:rsidP="00905820">
      <w:pPr>
        <w:overflowPunct w:val="0"/>
        <w:spacing w:line="540" w:lineRule="exact"/>
        <w:ind w:firstLineChars="200" w:firstLine="643"/>
        <w:rPr>
          <w:rFonts w:ascii="仿宋_GB2312" w:eastAsia="仿宋_GB2312" w:hAnsi="仿宋_GB2312" w:cs="仿宋_GB2312"/>
          <w:color w:val="000000"/>
          <w:sz w:val="32"/>
          <w:szCs w:val="32"/>
        </w:rPr>
      </w:pPr>
      <w:r w:rsidRPr="00BC2C69">
        <w:rPr>
          <w:rFonts w:ascii="宋体" w:eastAsia="仿宋_GB2312" w:hAnsi="宋体" w:cs="仿宋_GB2312" w:hint="eastAsia"/>
          <w:b/>
          <w:bCs/>
          <w:color w:val="000000"/>
          <w:sz w:val="32"/>
          <w:szCs w:val="32"/>
        </w:rPr>
        <w:t>打造产业高端、集聚高效的实力典范。</w:t>
      </w:r>
      <w:r w:rsidRPr="00CF3E31">
        <w:rPr>
          <w:rFonts w:ascii="宋体" w:eastAsia="仿宋_GB2312" w:hAnsi="宋体" w:cs="仿宋_GB2312" w:hint="eastAsia"/>
          <w:color w:val="000000"/>
          <w:sz w:val="32"/>
          <w:szCs w:val="32"/>
        </w:rPr>
        <w:t>具有历下特色的现代化产业体系全面建成，现代金融、商务服务、高端商贸等优势产业的核心竞争力与辐射带动力显著增强，新一代信息技术、生物医药等新兴产业形成规模化集群优势；消费与投资协同发力的强大内需市场更趋完善，高品质消费规模持续扩大，投资结构持续优化，民间投资活力充分涌现，总部经济聚集区、金融业发展高地、高端消费核心区建设取得新成效。</w:t>
      </w:r>
    </w:p>
    <w:p w:rsidR="00CF3E31" w:rsidRPr="00CF3E31" w:rsidRDefault="00CF3E31" w:rsidP="00905820">
      <w:pPr>
        <w:overflowPunct w:val="0"/>
        <w:spacing w:line="540" w:lineRule="exact"/>
        <w:ind w:firstLineChars="200" w:firstLine="643"/>
        <w:rPr>
          <w:rFonts w:ascii="宋体" w:eastAsia="仿宋_GB2312" w:hAnsi="宋体" w:cs="仿宋_GB2312"/>
          <w:b/>
          <w:bCs/>
          <w:color w:val="000000"/>
          <w:sz w:val="32"/>
          <w:szCs w:val="32"/>
        </w:rPr>
      </w:pPr>
      <w:r w:rsidRPr="00CF3E31">
        <w:rPr>
          <w:rFonts w:ascii="宋体" w:eastAsia="仿宋_GB2312" w:hAnsi="宋体" w:cs="仿宋_GB2312" w:hint="eastAsia"/>
          <w:b/>
          <w:bCs/>
          <w:color w:val="000000"/>
          <w:sz w:val="32"/>
          <w:szCs w:val="32"/>
        </w:rPr>
        <w:t>打造功能优化、品质优越的宜居典范。</w:t>
      </w:r>
      <w:r w:rsidRPr="00CF3E31">
        <w:rPr>
          <w:rFonts w:ascii="宋体" w:eastAsia="仿宋_GB2312" w:hAnsi="宋体" w:cs="仿宋_GB2312" w:hint="eastAsia"/>
          <w:color w:val="000000"/>
          <w:sz w:val="32"/>
          <w:szCs w:val="32"/>
        </w:rPr>
        <w:t>以人为本的新型城镇化成果丰硕，城市功能品质明显提升。“三区协同、南北共动、多园开花、量质齐升”的城市发展新格局成型起势，明府城片区成为展现泉城历史风貌的核心区域，济南中央商务区成为引领高质量发展的现代化新区，山东历下经济开发区成为发展新质生产力的重要阵地，推动实现全域纵深协调发展。城市更新取得重大进展，基础设施承载能力持续提升，以内涵式发展铸就高品质宜居城区。</w:t>
      </w:r>
    </w:p>
    <w:p w:rsidR="00CF3E31" w:rsidRPr="00CF3E31" w:rsidRDefault="00CF3E31" w:rsidP="00905820">
      <w:pPr>
        <w:overflowPunct w:val="0"/>
        <w:spacing w:line="540" w:lineRule="exact"/>
        <w:ind w:firstLineChars="200" w:firstLine="643"/>
        <w:rPr>
          <w:rFonts w:ascii="宋体" w:eastAsia="仿宋_GB2312" w:hAnsi="宋体" w:cs="仿宋_GB2312"/>
          <w:sz w:val="32"/>
          <w:szCs w:val="32"/>
        </w:rPr>
      </w:pPr>
      <w:r w:rsidRPr="00CF3E31">
        <w:rPr>
          <w:rFonts w:ascii="宋体" w:eastAsia="仿宋_GB2312" w:hAnsi="宋体" w:cs="仿宋_GB2312" w:hint="eastAsia"/>
          <w:b/>
          <w:bCs/>
          <w:color w:val="000000"/>
          <w:sz w:val="32"/>
          <w:szCs w:val="32"/>
        </w:rPr>
        <w:t>打造数智领先、才智涌流的活力典范。</w:t>
      </w:r>
      <w:r w:rsidRPr="00CF3E31">
        <w:rPr>
          <w:rFonts w:ascii="宋体" w:eastAsia="仿宋_GB2312" w:hAnsi="宋体" w:cs="仿宋_GB2312" w:hint="eastAsia"/>
          <w:color w:val="000000"/>
          <w:sz w:val="32"/>
          <w:szCs w:val="32"/>
        </w:rPr>
        <w:t>科技创新与产业创新深度融合，生成式人工智能、低空经济等未来产业赛道实现前瞻性突破，数智产业引领区加快建设。政府、院所、人才、市场多方协同的创新创业生态系统臻于完善，形成“技术—产品—企业—产业”的良性闭环，青年才俊尽展其才的创新创业</w:t>
      </w:r>
      <w:r w:rsidRPr="00CF3E31">
        <w:rPr>
          <w:rFonts w:ascii="宋体" w:eastAsia="仿宋_GB2312" w:hAnsi="宋体" w:cs="仿宋_GB2312" w:hint="eastAsia"/>
          <w:color w:val="000000"/>
          <w:sz w:val="32"/>
          <w:szCs w:val="32"/>
        </w:rPr>
        <w:lastRenderedPageBreak/>
        <w:t>生态不断优化</w:t>
      </w:r>
      <w:r w:rsidRPr="00CF3E31">
        <w:rPr>
          <w:rFonts w:ascii="宋体" w:eastAsia="仿宋_GB2312" w:hAnsi="宋体" w:cs="仿宋_GB2312" w:hint="eastAsia"/>
          <w:sz w:val="32"/>
          <w:szCs w:val="32"/>
        </w:rPr>
        <w:t>。更高水平的开放型区域经济新体制基本形成，自贸试验区制度创新优势充分展现。</w:t>
      </w:r>
    </w:p>
    <w:p w:rsidR="00CF3E31" w:rsidRPr="00CF3E31" w:rsidRDefault="00CF3E31" w:rsidP="00905820">
      <w:pPr>
        <w:overflowPunct w:val="0"/>
        <w:spacing w:line="540" w:lineRule="exact"/>
        <w:ind w:firstLineChars="200" w:firstLine="643"/>
        <w:rPr>
          <w:rFonts w:ascii="宋体" w:eastAsia="楷体_GB2312" w:hAnsi="宋体" w:cs="楷体_GB2312"/>
          <w:sz w:val="32"/>
          <w:szCs w:val="32"/>
        </w:rPr>
      </w:pPr>
      <w:r w:rsidRPr="00CF3E31">
        <w:rPr>
          <w:rFonts w:ascii="宋体" w:eastAsia="仿宋_GB2312" w:hAnsi="宋体" w:cs="仿宋_GB2312" w:hint="eastAsia"/>
          <w:b/>
          <w:bCs/>
          <w:sz w:val="32"/>
          <w:szCs w:val="32"/>
        </w:rPr>
        <w:t>打造资源富集、民生富足的共富典范。</w:t>
      </w:r>
      <w:r w:rsidRPr="00CF3E31">
        <w:rPr>
          <w:rFonts w:ascii="宋体" w:eastAsia="仿宋_GB2312" w:hAnsi="宋体" w:cs="仿宋_GB2312" w:hint="eastAsia"/>
          <w:sz w:val="32"/>
          <w:szCs w:val="32"/>
        </w:rPr>
        <w:t>民生在发展中得到有效保障和持续改善。实现更加充分更高质量的就业，居民收入增长和经济增长基本同步。基础教育达到全国一流水平，“健康历下”建设成效显著，全龄友好型城区全面建成，人民群众的获得感、幸福感、安全感更加充实、更有保障、更可持续。</w:t>
      </w:r>
    </w:p>
    <w:p w:rsidR="00CF3E31" w:rsidRPr="00CF3E31" w:rsidRDefault="00CF3E31" w:rsidP="00905820">
      <w:pPr>
        <w:overflowPunct w:val="0"/>
        <w:spacing w:line="540" w:lineRule="exact"/>
        <w:ind w:firstLineChars="200" w:firstLine="643"/>
        <w:rPr>
          <w:rFonts w:ascii="楷体_GB2312" w:eastAsia="楷体_GB2312" w:hAnsi="楷体_GB2312" w:cs="楷体_GB2312"/>
          <w:color w:val="000000"/>
          <w:sz w:val="32"/>
          <w:szCs w:val="32"/>
        </w:rPr>
      </w:pPr>
      <w:r w:rsidRPr="00CF3E31">
        <w:rPr>
          <w:rFonts w:ascii="宋体" w:eastAsia="仿宋_GB2312" w:hAnsi="宋体" w:cs="仿宋_GB2312" w:hint="eastAsia"/>
          <w:b/>
          <w:bCs/>
          <w:sz w:val="32"/>
          <w:szCs w:val="32"/>
        </w:rPr>
        <w:t>打造人文和美、生态秀美的魅力典范。</w:t>
      </w:r>
      <w:r w:rsidRPr="00CF3E31">
        <w:rPr>
          <w:rFonts w:ascii="宋体" w:eastAsia="仿宋_GB2312" w:hAnsi="宋体" w:cs="仿宋_GB2312" w:hint="eastAsia"/>
          <w:sz w:val="32"/>
          <w:szCs w:val="32"/>
        </w:rPr>
        <w:t>更好担负起新时代的文化使命，文化事业更加繁荣。文旅融合发展区建设深入推进，泉水文化、名士文化等优秀传统文化实现创造性转化和创新性发展，公共文化服务体系更加完善，文化软实力显著增强。“山、泉、湖、河、城”的自然风貌特色更加凸显，绿色低碳生产生活方式蔚然成风，人与自然和谐共生的美丽城市典范基本建成。</w:t>
      </w:r>
    </w:p>
    <w:p w:rsidR="00CF3E31" w:rsidRPr="00CF3E31" w:rsidRDefault="00CF3E31" w:rsidP="00905820">
      <w:pPr>
        <w:overflowPunct w:val="0"/>
        <w:spacing w:line="540" w:lineRule="exact"/>
        <w:ind w:firstLineChars="200" w:firstLine="643"/>
        <w:rPr>
          <w:rFonts w:ascii="宋体" w:eastAsia="仿宋_GB2312" w:hAnsi="宋体" w:cs="Times New Roman"/>
          <w:color w:val="000000"/>
          <w:sz w:val="32"/>
          <w:szCs w:val="32"/>
        </w:rPr>
      </w:pPr>
      <w:r w:rsidRPr="00CF3E31">
        <w:rPr>
          <w:rFonts w:ascii="宋体" w:eastAsia="仿宋_GB2312" w:hAnsi="宋体" w:cs="仿宋_GB2312" w:hint="eastAsia"/>
          <w:b/>
          <w:bCs/>
          <w:sz w:val="32"/>
          <w:szCs w:val="32"/>
        </w:rPr>
        <w:t>打造政清人和、平安祥和的善治典范。</w:t>
      </w:r>
      <w:r w:rsidRPr="00CF3E31">
        <w:rPr>
          <w:rFonts w:ascii="宋体" w:eastAsia="仿宋_GB2312" w:hAnsi="宋体" w:cs="仿宋_GB2312" w:hint="eastAsia"/>
          <w:sz w:val="32"/>
          <w:szCs w:val="32"/>
        </w:rPr>
        <w:t>坚持和发展新时代“枫桥经验”，“历治久安”网格化治理机制与“红领物业”建设成效显著，社会治理体系和能力实现新跃升。民主法治建设纵深推进，社会信用体系进一步完善。防范化解重大风险体制机制不断健全，建成更高水平的平安历下</w:t>
      </w:r>
      <w:r w:rsidRPr="00CF3E31">
        <w:rPr>
          <w:rFonts w:ascii="宋体" w:eastAsia="仿宋_GB2312" w:hAnsi="宋体" w:cs="仿宋_GB2312" w:hint="eastAsia"/>
          <w:color w:val="000000"/>
          <w:sz w:val="32"/>
          <w:szCs w:val="32"/>
        </w:rPr>
        <w:t>。</w:t>
      </w:r>
    </w:p>
    <w:p w:rsidR="00CF3E31" w:rsidRPr="00CF3E31" w:rsidRDefault="00CF3E31" w:rsidP="00905820">
      <w:pPr>
        <w:overflowPunct w:val="0"/>
        <w:spacing w:line="540" w:lineRule="exact"/>
        <w:ind w:firstLineChars="200" w:firstLine="640"/>
        <w:rPr>
          <w:rFonts w:ascii="宋体" w:eastAsia="仿宋_GB2312" w:hAnsi="宋体" w:cs="仿宋_GB2312"/>
          <w:color w:val="000000"/>
          <w:sz w:val="32"/>
          <w:szCs w:val="32"/>
        </w:rPr>
      </w:pPr>
      <w:r w:rsidRPr="00CF3E31">
        <w:rPr>
          <w:rFonts w:ascii="仿宋_GB2312" w:eastAsia="仿宋_GB2312" w:hAnsi="仿宋_GB2312" w:cs="仿宋_GB2312" w:hint="eastAsia"/>
          <w:color w:val="000000"/>
          <w:sz w:val="32"/>
          <w:szCs w:val="32"/>
        </w:rPr>
        <w:t>在此基础上再奋斗五年，到2035年高质量发展迈上新台阶，经济集聚、综合服务、创新创造、开放交流</w:t>
      </w:r>
      <w:r w:rsidRPr="00CF3E31">
        <w:rPr>
          <w:rFonts w:ascii="宋体" w:eastAsia="仿宋_GB2312" w:hAnsi="宋体" w:cs="仿宋_GB2312" w:hint="eastAsia"/>
          <w:color w:val="000000"/>
          <w:sz w:val="32"/>
          <w:szCs w:val="32"/>
        </w:rPr>
        <w:t>功能全面释放，城市活力、魅力、吸引力全面彰显，基本建成具有全国影响力的新时代社会主义现代化典范城区。</w:t>
      </w:r>
    </w:p>
    <w:tbl>
      <w:tblPr>
        <w:tblW w:w="53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545"/>
        <w:gridCol w:w="1363"/>
        <w:gridCol w:w="1637"/>
        <w:gridCol w:w="1047"/>
        <w:gridCol w:w="1184"/>
        <w:gridCol w:w="1031"/>
        <w:gridCol w:w="1207"/>
        <w:gridCol w:w="952"/>
      </w:tblGrid>
      <w:tr w:rsidR="00CF3E31" w:rsidRPr="00CF3E31" w:rsidTr="00937317">
        <w:trPr>
          <w:trHeight w:val="415"/>
          <w:tblHeader/>
          <w:jc w:val="center"/>
        </w:trPr>
        <w:tc>
          <w:tcPr>
            <w:tcW w:w="5000" w:type="pct"/>
            <w:gridSpan w:val="9"/>
            <w:vAlign w:val="center"/>
          </w:tcPr>
          <w:p w:rsidR="00CF3E31" w:rsidRPr="00CF3E31" w:rsidRDefault="00CF3E31" w:rsidP="00CF3E31">
            <w:pPr>
              <w:widowControl/>
              <w:jc w:val="center"/>
              <w:rPr>
                <w:rFonts w:ascii="黑体" w:eastAsia="黑体" w:hAnsi="黑体" w:cs="黑体"/>
                <w:color w:val="000000"/>
                <w:kern w:val="0"/>
                <w:sz w:val="32"/>
                <w:szCs w:val="24"/>
              </w:rPr>
            </w:pPr>
            <w:r w:rsidRPr="00CF3E31">
              <w:rPr>
                <w:rFonts w:ascii="黑体" w:eastAsia="黑体" w:hAnsi="黑体" w:cs="黑体" w:hint="eastAsia"/>
                <w:color w:val="000000"/>
                <w:sz w:val="28"/>
                <w:szCs w:val="24"/>
              </w:rPr>
              <w:lastRenderedPageBreak/>
              <w:t>专栏</w:t>
            </w:r>
            <w:r w:rsidRPr="00CF3E31">
              <w:rPr>
                <w:rFonts w:ascii="黑体" w:eastAsia="黑体" w:hAnsi="黑体" w:cs="黑体" w:hint="eastAsia"/>
                <w:color w:val="000000"/>
                <w:sz w:val="28"/>
                <w:szCs w:val="28"/>
              </w:rPr>
              <w:t>1 “十五五”时期经济社会发展主要指标</w:t>
            </w:r>
          </w:p>
        </w:tc>
      </w:tr>
      <w:tr w:rsidR="00CF3E31" w:rsidRPr="00CF3E31" w:rsidTr="00CF3E31">
        <w:trPr>
          <w:trHeight w:val="666"/>
          <w:tblHeader/>
          <w:jc w:val="center"/>
        </w:trPr>
        <w:tc>
          <w:tcPr>
            <w:tcW w:w="289" w:type="pct"/>
            <w:vAlign w:val="center"/>
          </w:tcPr>
          <w:p w:rsidR="00CF3E31" w:rsidRPr="00CF3E31" w:rsidRDefault="00CF3E31" w:rsidP="00CF3E31">
            <w:pPr>
              <w:overflowPunct w:val="0"/>
              <w:snapToGrid w:val="0"/>
              <w:jc w:val="center"/>
              <w:rPr>
                <w:rFonts w:ascii="黑体" w:eastAsia="黑体" w:hAnsi="黑体" w:cs="黑体"/>
                <w:color w:val="000000"/>
                <w:kern w:val="0"/>
                <w:sz w:val="24"/>
                <w:szCs w:val="24"/>
              </w:rPr>
            </w:pPr>
            <w:r w:rsidRPr="00CF3E31">
              <w:rPr>
                <w:rFonts w:ascii="黑体" w:eastAsia="黑体" w:hAnsi="黑体" w:cs="黑体" w:hint="eastAsia"/>
                <w:color w:val="000000"/>
                <w:kern w:val="0"/>
                <w:sz w:val="24"/>
                <w:szCs w:val="24"/>
              </w:rPr>
              <w:t>类别</w:t>
            </w:r>
          </w:p>
        </w:tc>
        <w:tc>
          <w:tcPr>
            <w:tcW w:w="287" w:type="pct"/>
            <w:vAlign w:val="center"/>
          </w:tcPr>
          <w:p w:rsidR="00CF3E31" w:rsidRPr="00CF3E31" w:rsidRDefault="00CF3E31" w:rsidP="00CF3E31">
            <w:pPr>
              <w:overflowPunct w:val="0"/>
              <w:snapToGrid w:val="0"/>
              <w:jc w:val="center"/>
              <w:rPr>
                <w:rFonts w:ascii="黑体" w:eastAsia="黑体" w:hAnsi="黑体" w:cs="黑体"/>
                <w:color w:val="000000"/>
                <w:kern w:val="0"/>
                <w:sz w:val="24"/>
                <w:szCs w:val="24"/>
              </w:rPr>
            </w:pPr>
            <w:r w:rsidRPr="00CF3E31">
              <w:rPr>
                <w:rFonts w:ascii="黑体" w:eastAsia="黑体" w:hAnsi="黑体" w:cs="黑体" w:hint="eastAsia"/>
                <w:color w:val="000000"/>
                <w:kern w:val="0"/>
                <w:sz w:val="24"/>
                <w:szCs w:val="24"/>
              </w:rPr>
              <w:t>序号</w:t>
            </w:r>
          </w:p>
        </w:tc>
        <w:tc>
          <w:tcPr>
            <w:tcW w:w="1576" w:type="pct"/>
            <w:gridSpan w:val="2"/>
            <w:vAlign w:val="center"/>
          </w:tcPr>
          <w:p w:rsidR="00CF3E31" w:rsidRPr="00CF3E31" w:rsidRDefault="00CF3E31" w:rsidP="00CF3E31">
            <w:pPr>
              <w:overflowPunct w:val="0"/>
              <w:snapToGrid w:val="0"/>
              <w:jc w:val="center"/>
              <w:rPr>
                <w:rFonts w:ascii="黑体" w:eastAsia="黑体" w:hAnsi="黑体" w:cs="黑体"/>
                <w:color w:val="000000"/>
                <w:kern w:val="0"/>
                <w:sz w:val="24"/>
                <w:szCs w:val="24"/>
              </w:rPr>
            </w:pPr>
            <w:r w:rsidRPr="00CF3E31">
              <w:rPr>
                <w:rFonts w:ascii="黑体" w:eastAsia="黑体" w:hAnsi="黑体" w:cs="黑体" w:hint="eastAsia"/>
                <w:color w:val="000000"/>
                <w:kern w:val="0"/>
                <w:sz w:val="24"/>
                <w:szCs w:val="24"/>
              </w:rPr>
              <w:t>指标</w:t>
            </w:r>
          </w:p>
        </w:tc>
        <w:tc>
          <w:tcPr>
            <w:tcW w:w="550" w:type="pct"/>
            <w:vAlign w:val="center"/>
          </w:tcPr>
          <w:p w:rsidR="00CF3E31" w:rsidRPr="00CF3E31" w:rsidRDefault="00CF3E31" w:rsidP="00CF3E31">
            <w:pPr>
              <w:overflowPunct w:val="0"/>
              <w:snapToGrid w:val="0"/>
              <w:jc w:val="center"/>
              <w:rPr>
                <w:rFonts w:ascii="黑体" w:eastAsia="黑体" w:hAnsi="黑体" w:cs="黑体"/>
                <w:color w:val="000000"/>
                <w:kern w:val="0"/>
                <w:sz w:val="24"/>
                <w:szCs w:val="24"/>
              </w:rPr>
            </w:pPr>
            <w:r w:rsidRPr="00CF3E31">
              <w:rPr>
                <w:rFonts w:ascii="黑体" w:eastAsia="黑体" w:hAnsi="黑体" w:cs="黑体" w:hint="eastAsia"/>
                <w:color w:val="000000"/>
                <w:kern w:val="0"/>
                <w:sz w:val="24"/>
                <w:szCs w:val="24"/>
              </w:rPr>
              <w:t>单位</w:t>
            </w:r>
          </w:p>
        </w:tc>
        <w:tc>
          <w:tcPr>
            <w:tcW w:w="622" w:type="pct"/>
            <w:vAlign w:val="center"/>
          </w:tcPr>
          <w:p w:rsidR="00CF3E31" w:rsidRPr="00CF3E31" w:rsidRDefault="00CF3E31" w:rsidP="00CF3E31">
            <w:pPr>
              <w:overflowPunct w:val="0"/>
              <w:snapToGrid w:val="0"/>
              <w:jc w:val="center"/>
              <w:rPr>
                <w:rFonts w:ascii="黑体" w:eastAsia="黑体" w:hAnsi="黑体" w:cs="黑体"/>
                <w:color w:val="000000"/>
                <w:kern w:val="0"/>
                <w:sz w:val="24"/>
                <w:szCs w:val="24"/>
              </w:rPr>
            </w:pPr>
            <w:r w:rsidRPr="00CF3E31">
              <w:rPr>
                <w:rFonts w:ascii="黑体" w:eastAsia="黑体" w:hAnsi="黑体" w:cs="黑体" w:hint="eastAsia"/>
                <w:color w:val="000000"/>
                <w:kern w:val="0"/>
                <w:sz w:val="24"/>
                <w:szCs w:val="24"/>
              </w:rPr>
              <w:t>2025年</w:t>
            </w:r>
          </w:p>
        </w:tc>
        <w:tc>
          <w:tcPr>
            <w:tcW w:w="542" w:type="pct"/>
            <w:vAlign w:val="center"/>
          </w:tcPr>
          <w:p w:rsidR="00CF3E31" w:rsidRPr="00CF3E31" w:rsidRDefault="00CF3E31" w:rsidP="00CF3E31">
            <w:pPr>
              <w:overflowPunct w:val="0"/>
              <w:snapToGrid w:val="0"/>
              <w:jc w:val="center"/>
              <w:rPr>
                <w:rFonts w:ascii="黑体" w:eastAsia="黑体" w:hAnsi="黑体" w:cs="黑体"/>
                <w:color w:val="000000"/>
                <w:kern w:val="0"/>
                <w:sz w:val="24"/>
                <w:szCs w:val="24"/>
              </w:rPr>
            </w:pPr>
            <w:r w:rsidRPr="00CF3E31">
              <w:rPr>
                <w:rFonts w:ascii="黑体" w:eastAsia="黑体" w:hAnsi="黑体" w:cs="黑体" w:hint="eastAsia"/>
                <w:color w:val="000000"/>
                <w:kern w:val="0"/>
                <w:sz w:val="24"/>
                <w:szCs w:val="24"/>
              </w:rPr>
              <w:t>2030年</w:t>
            </w:r>
          </w:p>
        </w:tc>
        <w:tc>
          <w:tcPr>
            <w:tcW w:w="634" w:type="pct"/>
            <w:vAlign w:val="center"/>
          </w:tcPr>
          <w:p w:rsidR="00CF3E31" w:rsidRPr="00CF3E31" w:rsidRDefault="00CF3E31" w:rsidP="00CF3E31">
            <w:pPr>
              <w:overflowPunct w:val="0"/>
              <w:snapToGrid w:val="0"/>
              <w:jc w:val="center"/>
              <w:rPr>
                <w:rFonts w:ascii="黑体" w:eastAsia="黑体" w:hAnsi="黑体" w:cs="黑体"/>
                <w:color w:val="000000"/>
                <w:kern w:val="0"/>
                <w:sz w:val="24"/>
                <w:szCs w:val="24"/>
              </w:rPr>
            </w:pPr>
            <w:r w:rsidRPr="00CF3E31">
              <w:rPr>
                <w:rFonts w:ascii="黑体" w:eastAsia="黑体" w:hAnsi="黑体" w:cs="黑体" w:hint="eastAsia"/>
                <w:color w:val="000000"/>
                <w:kern w:val="0"/>
                <w:sz w:val="24"/>
                <w:szCs w:val="24"/>
              </w:rPr>
              <w:t>年均</w:t>
            </w:r>
          </w:p>
          <w:p w:rsidR="00CF3E31" w:rsidRPr="00CF3E31" w:rsidRDefault="00CF3E31" w:rsidP="00CF3E31">
            <w:pPr>
              <w:overflowPunct w:val="0"/>
              <w:snapToGrid w:val="0"/>
              <w:jc w:val="center"/>
              <w:rPr>
                <w:rFonts w:ascii="黑体" w:eastAsia="黑体" w:hAnsi="黑体" w:cs="黑体"/>
                <w:color w:val="000000"/>
                <w:kern w:val="0"/>
                <w:sz w:val="24"/>
                <w:szCs w:val="24"/>
              </w:rPr>
            </w:pPr>
            <w:r w:rsidRPr="00CF3E31">
              <w:rPr>
                <w:rFonts w:ascii="黑体" w:eastAsia="黑体" w:hAnsi="黑体" w:cs="黑体" w:hint="eastAsia"/>
                <w:color w:val="000000"/>
                <w:kern w:val="0"/>
                <w:sz w:val="24"/>
                <w:szCs w:val="24"/>
              </w:rPr>
              <w:t>/〔累计〕</w:t>
            </w:r>
          </w:p>
        </w:tc>
        <w:tc>
          <w:tcPr>
            <w:tcW w:w="495" w:type="pct"/>
            <w:vAlign w:val="center"/>
          </w:tcPr>
          <w:p w:rsidR="00CF3E31" w:rsidRPr="00CF3E31" w:rsidRDefault="00CF3E31" w:rsidP="00CF3E31">
            <w:pPr>
              <w:overflowPunct w:val="0"/>
              <w:snapToGrid w:val="0"/>
              <w:jc w:val="center"/>
              <w:rPr>
                <w:rFonts w:ascii="黑体" w:eastAsia="黑体" w:hAnsi="黑体" w:cs="黑体"/>
                <w:color w:val="000000"/>
                <w:kern w:val="0"/>
                <w:sz w:val="24"/>
                <w:szCs w:val="24"/>
              </w:rPr>
            </w:pPr>
            <w:r w:rsidRPr="00CF3E31">
              <w:rPr>
                <w:rFonts w:ascii="黑体" w:eastAsia="黑体" w:hAnsi="黑体" w:cs="黑体" w:hint="eastAsia"/>
                <w:color w:val="000000"/>
                <w:kern w:val="0"/>
                <w:sz w:val="24"/>
                <w:szCs w:val="24"/>
              </w:rPr>
              <w:t>属性</w:t>
            </w:r>
          </w:p>
        </w:tc>
      </w:tr>
      <w:tr w:rsidR="00CF3E31" w:rsidRPr="00CF3E31" w:rsidTr="00CF3E31">
        <w:trPr>
          <w:trHeight w:hRule="exact" w:val="731"/>
          <w:jc w:val="center"/>
        </w:trPr>
        <w:tc>
          <w:tcPr>
            <w:tcW w:w="289" w:type="pct"/>
            <w:vMerge w:val="restar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bookmarkStart w:id="42" w:name="_Toc13367"/>
            <w:r w:rsidRPr="00CF3E31">
              <w:rPr>
                <w:rFonts w:ascii="仿宋_GB2312" w:eastAsia="仿宋_GB2312" w:hAnsi="仿宋_GB2312" w:cs="仿宋_GB2312" w:hint="eastAsia"/>
                <w:color w:val="000000"/>
                <w:kern w:val="0"/>
                <w:sz w:val="24"/>
                <w:szCs w:val="24"/>
              </w:rPr>
              <w:t>经</w:t>
            </w:r>
          </w:p>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济</w:t>
            </w:r>
          </w:p>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发</w:t>
            </w:r>
          </w:p>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展</w:t>
            </w:r>
          </w:p>
        </w:tc>
        <w:tc>
          <w:tcPr>
            <w:tcW w:w="287"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1</w:t>
            </w:r>
          </w:p>
        </w:tc>
        <w:tc>
          <w:tcPr>
            <w:tcW w:w="1576" w:type="pct"/>
            <w:gridSpan w:val="2"/>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地区生产总值增长</w:t>
            </w:r>
          </w:p>
        </w:tc>
        <w:tc>
          <w:tcPr>
            <w:tcW w:w="550"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62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5.6</w:t>
            </w:r>
          </w:p>
        </w:tc>
        <w:tc>
          <w:tcPr>
            <w:tcW w:w="54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634"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5</w:t>
            </w:r>
          </w:p>
        </w:tc>
        <w:tc>
          <w:tcPr>
            <w:tcW w:w="495"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预期性</w:t>
            </w:r>
          </w:p>
        </w:tc>
      </w:tr>
      <w:tr w:rsidR="00CF3E31" w:rsidRPr="00CF3E31" w:rsidTr="00CF3E31">
        <w:trPr>
          <w:trHeight w:hRule="exact" w:val="685"/>
          <w:jc w:val="center"/>
        </w:trPr>
        <w:tc>
          <w:tcPr>
            <w:tcW w:w="289" w:type="pct"/>
            <w:vMerge/>
            <w:vAlign w:val="center"/>
          </w:tcPr>
          <w:p w:rsidR="00CF3E31" w:rsidRPr="00CF3E31" w:rsidRDefault="00CF3E31" w:rsidP="00CF3E31">
            <w:pPr>
              <w:widowControl/>
              <w:snapToGrid w:val="0"/>
              <w:spacing w:line="340" w:lineRule="exact"/>
              <w:jc w:val="center"/>
              <w:rPr>
                <w:rFonts w:ascii="仿宋_GB2312" w:eastAsia="仿宋_GB2312" w:hAnsi="仿宋_GB2312" w:cs="仿宋_GB2312"/>
                <w:color w:val="000000"/>
                <w:kern w:val="0"/>
                <w:sz w:val="24"/>
                <w:szCs w:val="24"/>
              </w:rPr>
            </w:pPr>
          </w:p>
        </w:tc>
        <w:tc>
          <w:tcPr>
            <w:tcW w:w="287"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2</w:t>
            </w:r>
          </w:p>
        </w:tc>
        <w:tc>
          <w:tcPr>
            <w:tcW w:w="1576" w:type="pct"/>
            <w:gridSpan w:val="2"/>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规模以上工业增加值增长</w:t>
            </w:r>
          </w:p>
        </w:tc>
        <w:tc>
          <w:tcPr>
            <w:tcW w:w="550"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62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-9.9</w:t>
            </w:r>
          </w:p>
        </w:tc>
        <w:tc>
          <w:tcPr>
            <w:tcW w:w="54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634"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6</w:t>
            </w:r>
          </w:p>
        </w:tc>
        <w:tc>
          <w:tcPr>
            <w:tcW w:w="495"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预期性</w:t>
            </w:r>
          </w:p>
        </w:tc>
      </w:tr>
      <w:tr w:rsidR="00CF3E31" w:rsidRPr="00CF3E31" w:rsidTr="00CF3E31">
        <w:trPr>
          <w:trHeight w:hRule="exact" w:val="719"/>
          <w:jc w:val="center"/>
        </w:trPr>
        <w:tc>
          <w:tcPr>
            <w:tcW w:w="289" w:type="pct"/>
            <w:vMerge w:val="restar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创</w:t>
            </w:r>
          </w:p>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新</w:t>
            </w:r>
          </w:p>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驱</w:t>
            </w:r>
          </w:p>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动</w:t>
            </w:r>
          </w:p>
        </w:tc>
        <w:tc>
          <w:tcPr>
            <w:tcW w:w="287"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3</w:t>
            </w:r>
          </w:p>
        </w:tc>
        <w:tc>
          <w:tcPr>
            <w:tcW w:w="1576" w:type="pct"/>
            <w:gridSpan w:val="2"/>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全社会研发经费投入增长</w:t>
            </w:r>
          </w:p>
        </w:tc>
        <w:tc>
          <w:tcPr>
            <w:tcW w:w="550"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62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6*</w:t>
            </w:r>
          </w:p>
        </w:tc>
        <w:tc>
          <w:tcPr>
            <w:tcW w:w="54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634"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7</w:t>
            </w:r>
          </w:p>
        </w:tc>
        <w:tc>
          <w:tcPr>
            <w:tcW w:w="495"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预期性</w:t>
            </w:r>
          </w:p>
        </w:tc>
      </w:tr>
      <w:tr w:rsidR="00CF3E31" w:rsidRPr="00CF3E31" w:rsidTr="00CF3E31">
        <w:trPr>
          <w:trHeight w:hRule="exact" w:val="750"/>
          <w:jc w:val="center"/>
        </w:trPr>
        <w:tc>
          <w:tcPr>
            <w:tcW w:w="289" w:type="pct"/>
            <w:vMerge/>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p>
        </w:tc>
        <w:tc>
          <w:tcPr>
            <w:tcW w:w="287"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4</w:t>
            </w:r>
          </w:p>
        </w:tc>
        <w:tc>
          <w:tcPr>
            <w:tcW w:w="1576" w:type="pct"/>
            <w:gridSpan w:val="2"/>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技术合同成交额</w:t>
            </w:r>
          </w:p>
        </w:tc>
        <w:tc>
          <w:tcPr>
            <w:tcW w:w="550"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亿元</w:t>
            </w:r>
          </w:p>
        </w:tc>
        <w:tc>
          <w:tcPr>
            <w:tcW w:w="62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150</w:t>
            </w:r>
          </w:p>
        </w:tc>
        <w:tc>
          <w:tcPr>
            <w:tcW w:w="54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634"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〔500〕</w:t>
            </w:r>
          </w:p>
        </w:tc>
        <w:tc>
          <w:tcPr>
            <w:tcW w:w="495"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预期性</w:t>
            </w:r>
          </w:p>
        </w:tc>
      </w:tr>
      <w:tr w:rsidR="00CF3E31" w:rsidRPr="00CF3E31" w:rsidTr="00CF3E31">
        <w:trPr>
          <w:trHeight w:hRule="exact" w:val="772"/>
          <w:jc w:val="center"/>
        </w:trPr>
        <w:tc>
          <w:tcPr>
            <w:tcW w:w="289" w:type="pct"/>
            <w:vMerge w:val="restar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民</w:t>
            </w:r>
          </w:p>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生</w:t>
            </w:r>
          </w:p>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福</w:t>
            </w:r>
          </w:p>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祉</w:t>
            </w:r>
          </w:p>
        </w:tc>
        <w:tc>
          <w:tcPr>
            <w:tcW w:w="287"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5</w:t>
            </w:r>
          </w:p>
        </w:tc>
        <w:tc>
          <w:tcPr>
            <w:tcW w:w="1576" w:type="pct"/>
            <w:gridSpan w:val="2"/>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居民人均可支配收入增长</w:t>
            </w:r>
          </w:p>
        </w:tc>
        <w:tc>
          <w:tcPr>
            <w:tcW w:w="550"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62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4.5</w:t>
            </w:r>
          </w:p>
        </w:tc>
        <w:tc>
          <w:tcPr>
            <w:tcW w:w="54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634"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与GDP增长同步</w:t>
            </w:r>
          </w:p>
        </w:tc>
        <w:tc>
          <w:tcPr>
            <w:tcW w:w="495"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预期性</w:t>
            </w:r>
          </w:p>
        </w:tc>
      </w:tr>
      <w:tr w:rsidR="00CF3E31" w:rsidRPr="00CF3E31" w:rsidTr="00CF3E31">
        <w:trPr>
          <w:trHeight w:hRule="exact" w:val="624"/>
          <w:jc w:val="center"/>
        </w:trPr>
        <w:tc>
          <w:tcPr>
            <w:tcW w:w="289" w:type="pct"/>
            <w:vMerge/>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p>
        </w:tc>
        <w:tc>
          <w:tcPr>
            <w:tcW w:w="287"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6</w:t>
            </w:r>
          </w:p>
        </w:tc>
        <w:tc>
          <w:tcPr>
            <w:tcW w:w="1576" w:type="pct"/>
            <w:gridSpan w:val="2"/>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新增城镇就业人数</w:t>
            </w:r>
          </w:p>
        </w:tc>
        <w:tc>
          <w:tcPr>
            <w:tcW w:w="550"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万人</w:t>
            </w:r>
          </w:p>
        </w:tc>
        <w:tc>
          <w:tcPr>
            <w:tcW w:w="62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〔22.7〕</w:t>
            </w:r>
          </w:p>
        </w:tc>
        <w:tc>
          <w:tcPr>
            <w:tcW w:w="54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634"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〔15〕</w:t>
            </w:r>
          </w:p>
        </w:tc>
        <w:tc>
          <w:tcPr>
            <w:tcW w:w="495"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预期性</w:t>
            </w:r>
          </w:p>
        </w:tc>
      </w:tr>
      <w:tr w:rsidR="00CF3E31" w:rsidRPr="00CF3E31" w:rsidTr="00CF3E31">
        <w:trPr>
          <w:trHeight w:hRule="exact" w:val="624"/>
          <w:jc w:val="center"/>
        </w:trPr>
        <w:tc>
          <w:tcPr>
            <w:tcW w:w="289" w:type="pct"/>
            <w:vMerge/>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p>
        </w:tc>
        <w:tc>
          <w:tcPr>
            <w:tcW w:w="287" w:type="pct"/>
            <w:vMerge w:val="restar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7</w:t>
            </w:r>
          </w:p>
        </w:tc>
        <w:tc>
          <w:tcPr>
            <w:tcW w:w="716" w:type="pct"/>
            <w:vMerge w:val="restar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每千人口拥有医护人员数</w:t>
            </w:r>
          </w:p>
        </w:tc>
        <w:tc>
          <w:tcPr>
            <w:tcW w:w="859"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执业医师数</w:t>
            </w:r>
          </w:p>
        </w:tc>
        <w:tc>
          <w:tcPr>
            <w:tcW w:w="550"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人</w:t>
            </w:r>
          </w:p>
        </w:tc>
        <w:tc>
          <w:tcPr>
            <w:tcW w:w="62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lang w:bidi="ar"/>
              </w:rPr>
              <w:t>14.98</w:t>
            </w:r>
          </w:p>
        </w:tc>
        <w:tc>
          <w:tcPr>
            <w:tcW w:w="54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lang w:bidi="ar"/>
              </w:rPr>
              <w:t>15.3</w:t>
            </w:r>
          </w:p>
        </w:tc>
        <w:tc>
          <w:tcPr>
            <w:tcW w:w="634"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495" w:type="pct"/>
            <w:vMerge w:val="restar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预期性</w:t>
            </w:r>
          </w:p>
        </w:tc>
      </w:tr>
      <w:tr w:rsidR="00CF3E31" w:rsidRPr="00CF3E31" w:rsidTr="00CF3E31">
        <w:trPr>
          <w:trHeight w:hRule="exact" w:val="624"/>
          <w:jc w:val="center"/>
        </w:trPr>
        <w:tc>
          <w:tcPr>
            <w:tcW w:w="289" w:type="pct"/>
            <w:vMerge/>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p>
        </w:tc>
        <w:tc>
          <w:tcPr>
            <w:tcW w:w="287" w:type="pct"/>
            <w:vMerge/>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p>
        </w:tc>
        <w:tc>
          <w:tcPr>
            <w:tcW w:w="716" w:type="pct"/>
            <w:vMerge/>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p>
        </w:tc>
        <w:tc>
          <w:tcPr>
            <w:tcW w:w="859"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注册护士数</w:t>
            </w:r>
          </w:p>
        </w:tc>
        <w:tc>
          <w:tcPr>
            <w:tcW w:w="550"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人</w:t>
            </w:r>
          </w:p>
        </w:tc>
        <w:tc>
          <w:tcPr>
            <w:tcW w:w="62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lang w:bidi="ar"/>
              </w:rPr>
              <w:t>19.81</w:t>
            </w:r>
          </w:p>
        </w:tc>
        <w:tc>
          <w:tcPr>
            <w:tcW w:w="54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lang w:bidi="ar"/>
              </w:rPr>
              <w:t>20.2</w:t>
            </w:r>
          </w:p>
        </w:tc>
        <w:tc>
          <w:tcPr>
            <w:tcW w:w="634"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495" w:type="pct"/>
            <w:vMerge/>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p>
        </w:tc>
      </w:tr>
      <w:tr w:rsidR="00CF3E31" w:rsidRPr="00CF3E31" w:rsidTr="00937317">
        <w:trPr>
          <w:trHeight w:hRule="exact" w:val="518"/>
          <w:jc w:val="center"/>
        </w:trPr>
        <w:tc>
          <w:tcPr>
            <w:tcW w:w="289" w:type="pct"/>
            <w:vMerge/>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p>
        </w:tc>
        <w:tc>
          <w:tcPr>
            <w:tcW w:w="287"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8</w:t>
            </w:r>
          </w:p>
        </w:tc>
        <w:tc>
          <w:tcPr>
            <w:tcW w:w="1576" w:type="pct"/>
            <w:gridSpan w:val="2"/>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养老机构护理型床位占比</w:t>
            </w:r>
          </w:p>
        </w:tc>
        <w:tc>
          <w:tcPr>
            <w:tcW w:w="550"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62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80</w:t>
            </w:r>
          </w:p>
        </w:tc>
        <w:tc>
          <w:tcPr>
            <w:tcW w:w="54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90</w:t>
            </w:r>
          </w:p>
        </w:tc>
        <w:tc>
          <w:tcPr>
            <w:tcW w:w="634"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495"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预期性</w:t>
            </w:r>
          </w:p>
        </w:tc>
      </w:tr>
      <w:tr w:rsidR="00CF3E31" w:rsidRPr="00CF3E31" w:rsidTr="00937317">
        <w:trPr>
          <w:trHeight w:hRule="exact" w:val="568"/>
          <w:jc w:val="center"/>
        </w:trPr>
        <w:tc>
          <w:tcPr>
            <w:tcW w:w="289" w:type="pct"/>
            <w:vMerge/>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p>
        </w:tc>
        <w:tc>
          <w:tcPr>
            <w:tcW w:w="287"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9</w:t>
            </w:r>
          </w:p>
        </w:tc>
        <w:tc>
          <w:tcPr>
            <w:tcW w:w="1576" w:type="pct"/>
            <w:gridSpan w:val="2"/>
            <w:vAlign w:val="center"/>
          </w:tcPr>
          <w:p w:rsidR="00CF3E31" w:rsidRPr="00937317" w:rsidRDefault="00CF3E31" w:rsidP="00CF3E31">
            <w:pPr>
              <w:overflowPunct w:val="0"/>
              <w:snapToGrid w:val="0"/>
              <w:spacing w:line="340" w:lineRule="exact"/>
              <w:jc w:val="center"/>
              <w:rPr>
                <w:rFonts w:ascii="仿宋_GB2312" w:eastAsia="仿宋_GB2312" w:hAnsi="仿宋_GB2312" w:cs="仿宋_GB2312"/>
                <w:color w:val="000000"/>
                <w:spacing w:val="-6"/>
                <w:kern w:val="0"/>
                <w:sz w:val="24"/>
                <w:szCs w:val="24"/>
              </w:rPr>
            </w:pPr>
            <w:r w:rsidRPr="00937317">
              <w:rPr>
                <w:rFonts w:ascii="仿宋_GB2312" w:eastAsia="仿宋_GB2312" w:hAnsi="仿宋_GB2312" w:cs="仿宋_GB2312" w:hint="eastAsia"/>
                <w:color w:val="000000"/>
                <w:spacing w:val="-6"/>
                <w:kern w:val="0"/>
                <w:sz w:val="24"/>
                <w:szCs w:val="24"/>
              </w:rPr>
              <w:t>3岁以下婴幼儿入托率提高</w:t>
            </w:r>
          </w:p>
        </w:tc>
        <w:tc>
          <w:tcPr>
            <w:tcW w:w="550"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百分点</w:t>
            </w:r>
          </w:p>
        </w:tc>
        <w:tc>
          <w:tcPr>
            <w:tcW w:w="62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54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634"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高于全市</w:t>
            </w:r>
          </w:p>
        </w:tc>
        <w:tc>
          <w:tcPr>
            <w:tcW w:w="495"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预期性</w:t>
            </w:r>
          </w:p>
        </w:tc>
      </w:tr>
      <w:tr w:rsidR="00CF3E31" w:rsidRPr="00CF3E31" w:rsidTr="00937317">
        <w:trPr>
          <w:trHeight w:hRule="exact" w:val="535"/>
          <w:jc w:val="center"/>
        </w:trPr>
        <w:tc>
          <w:tcPr>
            <w:tcW w:w="289" w:type="pct"/>
            <w:vMerge/>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p>
        </w:tc>
        <w:tc>
          <w:tcPr>
            <w:tcW w:w="287"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10</w:t>
            </w:r>
          </w:p>
        </w:tc>
        <w:tc>
          <w:tcPr>
            <w:tcW w:w="1576" w:type="pct"/>
            <w:gridSpan w:val="2"/>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公办幼儿园在园幼儿占比</w:t>
            </w:r>
          </w:p>
        </w:tc>
        <w:tc>
          <w:tcPr>
            <w:tcW w:w="550"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62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70.8</w:t>
            </w:r>
          </w:p>
        </w:tc>
        <w:tc>
          <w:tcPr>
            <w:tcW w:w="54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75</w:t>
            </w:r>
          </w:p>
        </w:tc>
        <w:tc>
          <w:tcPr>
            <w:tcW w:w="634"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495"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预期性</w:t>
            </w:r>
          </w:p>
        </w:tc>
      </w:tr>
      <w:tr w:rsidR="00CF3E31" w:rsidRPr="00CF3E31" w:rsidTr="00937317">
        <w:trPr>
          <w:trHeight w:hRule="exact" w:val="459"/>
          <w:jc w:val="center"/>
        </w:trPr>
        <w:tc>
          <w:tcPr>
            <w:tcW w:w="289" w:type="pct"/>
            <w:vMerge/>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p>
        </w:tc>
        <w:tc>
          <w:tcPr>
            <w:tcW w:w="287"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11</w:t>
            </w:r>
          </w:p>
        </w:tc>
        <w:tc>
          <w:tcPr>
            <w:tcW w:w="1576" w:type="pct"/>
            <w:gridSpan w:val="2"/>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人均预期寿命</w:t>
            </w:r>
          </w:p>
        </w:tc>
        <w:tc>
          <w:tcPr>
            <w:tcW w:w="550"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岁</w:t>
            </w:r>
          </w:p>
        </w:tc>
        <w:tc>
          <w:tcPr>
            <w:tcW w:w="62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82.45*</w:t>
            </w:r>
          </w:p>
        </w:tc>
        <w:tc>
          <w:tcPr>
            <w:tcW w:w="542"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82.49</w:t>
            </w:r>
          </w:p>
        </w:tc>
        <w:tc>
          <w:tcPr>
            <w:tcW w:w="634"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495"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预期性</w:t>
            </w:r>
          </w:p>
        </w:tc>
      </w:tr>
      <w:tr w:rsidR="00CF3E31" w:rsidRPr="00CF3E31" w:rsidTr="00CF3E31">
        <w:trPr>
          <w:trHeight w:hRule="exact" w:val="664"/>
          <w:jc w:val="center"/>
        </w:trPr>
        <w:tc>
          <w:tcPr>
            <w:tcW w:w="289" w:type="pct"/>
            <w:vMerge w:val="restar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绿</w:t>
            </w:r>
          </w:p>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色</w:t>
            </w:r>
          </w:p>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低碳</w:t>
            </w:r>
          </w:p>
        </w:tc>
        <w:tc>
          <w:tcPr>
            <w:tcW w:w="287"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12</w:t>
            </w:r>
          </w:p>
        </w:tc>
        <w:tc>
          <w:tcPr>
            <w:tcW w:w="1576" w:type="pct"/>
            <w:gridSpan w:val="2"/>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单位地区生产总值能耗强度降低</w:t>
            </w:r>
          </w:p>
        </w:tc>
        <w:tc>
          <w:tcPr>
            <w:tcW w:w="550"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622" w:type="pct"/>
            <w:shd w:val="clear" w:color="auto" w:fill="auto"/>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542" w:type="pct"/>
            <w:vMerge w:val="restar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完成市下达任务</w:t>
            </w:r>
          </w:p>
        </w:tc>
        <w:tc>
          <w:tcPr>
            <w:tcW w:w="634"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495"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约束性</w:t>
            </w:r>
          </w:p>
        </w:tc>
      </w:tr>
      <w:tr w:rsidR="00CF3E31" w:rsidRPr="00CF3E31" w:rsidTr="00937317">
        <w:trPr>
          <w:trHeight w:hRule="exact" w:val="685"/>
          <w:jc w:val="center"/>
        </w:trPr>
        <w:tc>
          <w:tcPr>
            <w:tcW w:w="289" w:type="pct"/>
            <w:vMerge/>
            <w:vAlign w:val="center"/>
          </w:tcPr>
          <w:p w:rsidR="00CF3E31" w:rsidRPr="00CF3E31" w:rsidRDefault="00CF3E31" w:rsidP="00CF3E31">
            <w:pPr>
              <w:overflowPunct w:val="0"/>
              <w:snapToGrid w:val="0"/>
              <w:spacing w:line="340" w:lineRule="exact"/>
              <w:ind w:firstLineChars="200" w:firstLine="480"/>
              <w:rPr>
                <w:rFonts w:ascii="仿宋_GB2312" w:eastAsia="仿宋_GB2312" w:hAnsi="仿宋_GB2312" w:cs="仿宋_GB2312"/>
                <w:color w:val="000000"/>
                <w:kern w:val="0"/>
                <w:sz w:val="24"/>
                <w:szCs w:val="24"/>
              </w:rPr>
            </w:pPr>
          </w:p>
        </w:tc>
        <w:tc>
          <w:tcPr>
            <w:tcW w:w="287"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13</w:t>
            </w:r>
          </w:p>
        </w:tc>
        <w:tc>
          <w:tcPr>
            <w:tcW w:w="1576" w:type="pct"/>
            <w:gridSpan w:val="2"/>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单位地区生产总值二氧化碳排放量降低</w:t>
            </w:r>
          </w:p>
        </w:tc>
        <w:tc>
          <w:tcPr>
            <w:tcW w:w="550"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622" w:type="pct"/>
            <w:shd w:val="clear" w:color="auto" w:fill="auto"/>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542" w:type="pct"/>
            <w:vMerge/>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p>
        </w:tc>
        <w:tc>
          <w:tcPr>
            <w:tcW w:w="634"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495"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约束性</w:t>
            </w:r>
          </w:p>
        </w:tc>
      </w:tr>
      <w:tr w:rsidR="00CF3E31" w:rsidRPr="00CF3E31" w:rsidTr="00CF3E31">
        <w:trPr>
          <w:trHeight w:hRule="exact" w:val="691"/>
          <w:jc w:val="center"/>
        </w:trPr>
        <w:tc>
          <w:tcPr>
            <w:tcW w:w="289" w:type="pct"/>
            <w:vMerge/>
            <w:vAlign w:val="center"/>
          </w:tcPr>
          <w:p w:rsidR="00CF3E31" w:rsidRPr="00CF3E31" w:rsidRDefault="00CF3E31" w:rsidP="00CF3E31">
            <w:pPr>
              <w:overflowPunct w:val="0"/>
              <w:snapToGrid w:val="0"/>
              <w:spacing w:line="340" w:lineRule="exact"/>
              <w:ind w:firstLineChars="200" w:firstLine="480"/>
              <w:rPr>
                <w:rFonts w:ascii="仿宋_GB2312" w:eastAsia="仿宋_GB2312" w:hAnsi="仿宋_GB2312" w:cs="仿宋_GB2312"/>
                <w:color w:val="000000"/>
                <w:kern w:val="0"/>
                <w:sz w:val="24"/>
                <w:szCs w:val="24"/>
              </w:rPr>
            </w:pPr>
          </w:p>
        </w:tc>
        <w:tc>
          <w:tcPr>
            <w:tcW w:w="287"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14</w:t>
            </w:r>
          </w:p>
        </w:tc>
        <w:tc>
          <w:tcPr>
            <w:tcW w:w="1576" w:type="pct"/>
            <w:gridSpan w:val="2"/>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城市细颗粒物（PM</w:t>
            </w:r>
            <w:r w:rsidRPr="00CF3E31">
              <w:rPr>
                <w:rFonts w:ascii="仿宋_GB2312" w:eastAsia="仿宋_GB2312" w:hAnsi="仿宋_GB2312" w:cs="仿宋_GB2312" w:hint="eastAsia"/>
                <w:color w:val="000000"/>
                <w:kern w:val="0"/>
                <w:sz w:val="24"/>
                <w:szCs w:val="24"/>
                <w:vertAlign w:val="subscript"/>
              </w:rPr>
              <w:t>2.5</w:t>
            </w:r>
            <w:r w:rsidRPr="00CF3E31">
              <w:rPr>
                <w:rFonts w:ascii="仿宋_GB2312" w:eastAsia="仿宋_GB2312" w:hAnsi="仿宋_GB2312" w:cs="仿宋_GB2312" w:hint="eastAsia"/>
                <w:color w:val="000000"/>
                <w:kern w:val="0"/>
                <w:sz w:val="24"/>
                <w:szCs w:val="24"/>
              </w:rPr>
              <w:t>）浓度</w:t>
            </w:r>
          </w:p>
        </w:tc>
        <w:tc>
          <w:tcPr>
            <w:tcW w:w="550"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color w:val="000000"/>
                <w:kern w:val="0"/>
                <w:sz w:val="24"/>
                <w:szCs w:val="24"/>
              </w:rPr>
              <w:t>微克/立方米</w:t>
            </w:r>
          </w:p>
        </w:tc>
        <w:tc>
          <w:tcPr>
            <w:tcW w:w="622" w:type="pct"/>
            <w:shd w:val="clear" w:color="auto" w:fill="auto"/>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542" w:type="pct"/>
            <w:vMerge/>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p>
        </w:tc>
        <w:tc>
          <w:tcPr>
            <w:tcW w:w="634"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495"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约束性</w:t>
            </w:r>
          </w:p>
        </w:tc>
      </w:tr>
      <w:tr w:rsidR="00CF3E31" w:rsidRPr="00CF3E31" w:rsidTr="00CF3E31">
        <w:trPr>
          <w:trHeight w:hRule="exact" w:val="559"/>
          <w:jc w:val="center"/>
        </w:trPr>
        <w:tc>
          <w:tcPr>
            <w:tcW w:w="289" w:type="pct"/>
            <w:vMerge/>
            <w:vAlign w:val="center"/>
          </w:tcPr>
          <w:p w:rsidR="00CF3E31" w:rsidRPr="00CF3E31" w:rsidRDefault="00CF3E31" w:rsidP="00CF3E31">
            <w:pPr>
              <w:overflowPunct w:val="0"/>
              <w:snapToGrid w:val="0"/>
              <w:spacing w:line="340" w:lineRule="exact"/>
              <w:ind w:firstLineChars="200" w:firstLine="480"/>
              <w:rPr>
                <w:rFonts w:ascii="仿宋_GB2312" w:eastAsia="仿宋_GB2312" w:hAnsi="仿宋_GB2312" w:cs="仿宋_GB2312"/>
                <w:color w:val="000000"/>
                <w:kern w:val="0"/>
                <w:sz w:val="24"/>
                <w:szCs w:val="24"/>
              </w:rPr>
            </w:pPr>
          </w:p>
        </w:tc>
        <w:tc>
          <w:tcPr>
            <w:tcW w:w="287"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15</w:t>
            </w:r>
          </w:p>
        </w:tc>
        <w:tc>
          <w:tcPr>
            <w:tcW w:w="1576" w:type="pct"/>
            <w:gridSpan w:val="2"/>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优良水体比例</w:t>
            </w:r>
          </w:p>
        </w:tc>
        <w:tc>
          <w:tcPr>
            <w:tcW w:w="550"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622" w:type="pct"/>
            <w:shd w:val="clear" w:color="auto" w:fill="auto"/>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542" w:type="pct"/>
            <w:vMerge/>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p>
        </w:tc>
        <w:tc>
          <w:tcPr>
            <w:tcW w:w="634"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495"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约束性</w:t>
            </w:r>
          </w:p>
        </w:tc>
      </w:tr>
      <w:tr w:rsidR="00CF3E31" w:rsidRPr="00CF3E31" w:rsidTr="00CF3E31">
        <w:trPr>
          <w:trHeight w:hRule="exact" w:val="584"/>
          <w:jc w:val="center"/>
        </w:trPr>
        <w:tc>
          <w:tcPr>
            <w:tcW w:w="289" w:type="pct"/>
            <w:vMerge/>
            <w:vAlign w:val="center"/>
          </w:tcPr>
          <w:p w:rsidR="00CF3E31" w:rsidRPr="00CF3E31" w:rsidRDefault="00CF3E31" w:rsidP="00CF3E31">
            <w:pPr>
              <w:overflowPunct w:val="0"/>
              <w:snapToGrid w:val="0"/>
              <w:spacing w:line="340" w:lineRule="exact"/>
              <w:ind w:firstLineChars="200" w:firstLine="480"/>
              <w:rPr>
                <w:rFonts w:ascii="仿宋_GB2312" w:eastAsia="仿宋_GB2312" w:hAnsi="仿宋_GB2312" w:cs="仿宋_GB2312"/>
                <w:color w:val="000000"/>
                <w:kern w:val="0"/>
                <w:sz w:val="24"/>
                <w:szCs w:val="24"/>
              </w:rPr>
            </w:pPr>
          </w:p>
        </w:tc>
        <w:tc>
          <w:tcPr>
            <w:tcW w:w="287"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16</w:t>
            </w:r>
          </w:p>
        </w:tc>
        <w:tc>
          <w:tcPr>
            <w:tcW w:w="1576" w:type="pct"/>
            <w:gridSpan w:val="2"/>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森林覆盖率</w:t>
            </w:r>
          </w:p>
        </w:tc>
        <w:tc>
          <w:tcPr>
            <w:tcW w:w="550"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622" w:type="pct"/>
            <w:shd w:val="clear" w:color="auto" w:fill="auto"/>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542" w:type="pct"/>
            <w:vMerge/>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p>
        </w:tc>
        <w:tc>
          <w:tcPr>
            <w:tcW w:w="634"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w:t>
            </w:r>
          </w:p>
        </w:tc>
        <w:tc>
          <w:tcPr>
            <w:tcW w:w="495" w:type="pct"/>
            <w:vAlign w:val="center"/>
          </w:tcPr>
          <w:p w:rsidR="00CF3E31" w:rsidRPr="00CF3E31" w:rsidRDefault="00CF3E31" w:rsidP="00CF3E31">
            <w:pPr>
              <w:overflowPunct w:val="0"/>
              <w:snapToGrid w:val="0"/>
              <w:spacing w:line="340" w:lineRule="exact"/>
              <w:jc w:val="center"/>
              <w:rPr>
                <w:rFonts w:ascii="仿宋_GB2312" w:eastAsia="仿宋_GB2312" w:hAnsi="仿宋_GB2312" w:cs="仿宋_GB2312"/>
                <w:color w:val="000000"/>
                <w:kern w:val="0"/>
                <w:sz w:val="24"/>
                <w:szCs w:val="24"/>
              </w:rPr>
            </w:pPr>
            <w:r w:rsidRPr="00CF3E31">
              <w:rPr>
                <w:rFonts w:ascii="仿宋_GB2312" w:eastAsia="仿宋_GB2312" w:hAnsi="仿宋_GB2312" w:cs="仿宋_GB2312" w:hint="eastAsia"/>
                <w:color w:val="000000"/>
                <w:kern w:val="0"/>
                <w:sz w:val="24"/>
                <w:szCs w:val="24"/>
              </w:rPr>
              <w:t>约束性</w:t>
            </w:r>
          </w:p>
        </w:tc>
      </w:tr>
    </w:tbl>
    <w:p w:rsidR="00CF3E31" w:rsidRPr="00CF3E31" w:rsidRDefault="00CF3E31" w:rsidP="00CF3E31">
      <w:pPr>
        <w:overflowPunct w:val="0"/>
        <w:spacing w:line="480" w:lineRule="exact"/>
        <w:ind w:firstLineChars="200" w:firstLine="480"/>
        <w:rPr>
          <w:rFonts w:ascii="楷体_GB2312" w:eastAsia="楷体_GB2312" w:hAnsi="楷体_GB2312" w:cs="楷体_GB2312"/>
          <w:color w:val="000000"/>
          <w:sz w:val="24"/>
          <w:szCs w:val="21"/>
        </w:rPr>
      </w:pPr>
      <w:r w:rsidRPr="00CF3E31">
        <w:rPr>
          <w:rFonts w:ascii="楷体_GB2312" w:eastAsia="楷体_GB2312" w:hAnsi="楷体_GB2312" w:cs="楷体_GB2312" w:hint="eastAsia"/>
          <w:color w:val="000000"/>
          <w:sz w:val="24"/>
          <w:szCs w:val="21"/>
        </w:rPr>
        <w:t>备注：①“〔〕”内为5年累计数，②加“*”为2024年数据。</w:t>
      </w:r>
    </w:p>
    <w:p w:rsidR="00CF3E31" w:rsidRPr="00855F85" w:rsidRDefault="00CF3E31" w:rsidP="009F0602">
      <w:pPr>
        <w:overflowPunct w:val="0"/>
        <w:spacing w:beforeLines="100" w:before="312" w:afterLines="100" w:after="312" w:line="560" w:lineRule="exact"/>
        <w:jc w:val="center"/>
        <w:outlineLvl w:val="0"/>
        <w:rPr>
          <w:rFonts w:ascii="方正小标宋简体" w:eastAsia="方正小标宋简体" w:hAnsi="宋体" w:cs="宋体"/>
          <w:bCs/>
          <w:kern w:val="44"/>
          <w:sz w:val="44"/>
          <w:szCs w:val="44"/>
          <w:lang w:bidi="ar"/>
        </w:rPr>
      </w:pPr>
      <w:bookmarkStart w:id="43" w:name="_Toc1036"/>
      <w:bookmarkStart w:id="44" w:name="_Toc10286"/>
      <w:bookmarkStart w:id="45" w:name="_Toc16130"/>
      <w:bookmarkStart w:id="46" w:name="_Toc11390"/>
      <w:bookmarkStart w:id="47" w:name="_Toc16483"/>
      <w:r w:rsidRPr="00855F85">
        <w:rPr>
          <w:rFonts w:ascii="方正小标宋简体" w:eastAsia="方正小标宋简体" w:hAnsi="宋体" w:cs="宋体" w:hint="eastAsia"/>
          <w:bCs/>
          <w:kern w:val="44"/>
          <w:sz w:val="44"/>
          <w:szCs w:val="44"/>
          <w:lang w:bidi="ar"/>
        </w:rPr>
        <w:lastRenderedPageBreak/>
        <w:t xml:space="preserve">第二章 </w:t>
      </w:r>
      <w:bookmarkEnd w:id="42"/>
      <w:r w:rsidRPr="00855F85">
        <w:rPr>
          <w:rFonts w:ascii="方正小标宋简体" w:eastAsia="方正小标宋简体" w:hAnsi="宋体" w:cs="宋体" w:hint="eastAsia"/>
          <w:bCs/>
          <w:kern w:val="44"/>
          <w:sz w:val="44"/>
          <w:szCs w:val="44"/>
          <w:lang w:bidi="ar"/>
        </w:rPr>
        <w:t>聚力完善城市发展新格局</w:t>
      </w:r>
      <w:bookmarkEnd w:id="43"/>
      <w:bookmarkEnd w:id="44"/>
      <w:bookmarkEnd w:id="45"/>
      <w:bookmarkEnd w:id="46"/>
      <w:bookmarkEnd w:id="47"/>
    </w:p>
    <w:p w:rsidR="00CF3E31" w:rsidRPr="00CF3E31" w:rsidRDefault="00CF3E31" w:rsidP="00855F85">
      <w:pPr>
        <w:overflowPunct w:val="0"/>
        <w:spacing w:line="560" w:lineRule="exact"/>
        <w:ind w:firstLineChars="200" w:firstLine="640"/>
        <w:rPr>
          <w:rFonts w:ascii="仿宋_GB2312" w:eastAsia="仿宋_GB2312" w:hAnsi="仿宋_GB2312" w:cs="Times New Roman"/>
          <w:color w:val="000000"/>
          <w:sz w:val="32"/>
          <w:szCs w:val="24"/>
        </w:rPr>
      </w:pPr>
      <w:r w:rsidRPr="00CF3E31">
        <w:rPr>
          <w:rFonts w:ascii="宋体" w:eastAsia="仿宋_GB2312" w:hAnsi="宋体" w:cs="Times New Roman" w:hint="eastAsia"/>
          <w:color w:val="000000"/>
          <w:sz w:val="32"/>
        </w:rPr>
        <w:t>全面贯彻落实中央城市工作会议精神，</w:t>
      </w:r>
      <w:r w:rsidRPr="00CF3E31">
        <w:rPr>
          <w:rFonts w:ascii="宋体" w:eastAsia="仿宋_GB2312" w:hAnsi="宋体" w:cs="Times New Roman" w:hint="eastAsia"/>
          <w:color w:val="000000"/>
          <w:sz w:val="32"/>
          <w:szCs w:val="24"/>
        </w:rPr>
        <w:t>坚持高标准建设、高水平管理、高质量发展并举，以更大力度推进城市更新，转变发展方式，加快推动“三区协同、南北共动、多园开花、量质齐升”。</w:t>
      </w:r>
    </w:p>
    <w:p w:rsidR="00CF3E31" w:rsidRPr="005F402F" w:rsidRDefault="00CF3E31" w:rsidP="005F402F">
      <w:pPr>
        <w:overflowPunct w:val="0"/>
        <w:adjustRightInd w:val="0"/>
        <w:snapToGrid w:val="0"/>
        <w:spacing w:beforeLines="50" w:before="156" w:afterLines="50" w:after="156" w:line="560" w:lineRule="exact"/>
        <w:ind w:firstLineChars="200" w:firstLine="640"/>
        <w:outlineLvl w:val="1"/>
        <w:rPr>
          <w:rFonts w:ascii="黑体" w:eastAsia="黑体" w:hAnsi="黑体" w:cs="Times New Roman"/>
          <w:i/>
          <w:color w:val="000000"/>
          <w:sz w:val="32"/>
          <w:szCs w:val="24"/>
        </w:rPr>
      </w:pPr>
      <w:bookmarkStart w:id="48" w:name="_Toc23966"/>
      <w:bookmarkStart w:id="49" w:name="_Toc8857"/>
      <w:bookmarkStart w:id="50" w:name="_Toc8929"/>
      <w:bookmarkStart w:id="51" w:name="_Toc13690"/>
      <w:bookmarkStart w:id="52" w:name="_Toc17948"/>
      <w:bookmarkStart w:id="53" w:name="_Toc27710"/>
      <w:r w:rsidRPr="005F402F">
        <w:rPr>
          <w:rFonts w:ascii="黑体" w:eastAsia="黑体" w:hAnsi="黑体" w:cs="Times New Roman"/>
          <w:color w:val="000000"/>
          <w:sz w:val="32"/>
          <w:szCs w:val="24"/>
        </w:rPr>
        <w:t xml:space="preserve">第一节 </w:t>
      </w:r>
      <w:r w:rsidRPr="005F402F">
        <w:rPr>
          <w:rFonts w:ascii="黑体" w:eastAsia="黑体" w:hAnsi="黑体" w:cs="Times New Roman" w:hint="eastAsia"/>
          <w:color w:val="000000"/>
          <w:sz w:val="32"/>
          <w:szCs w:val="24"/>
        </w:rPr>
        <w:t>三区协同</w:t>
      </w:r>
      <w:bookmarkEnd w:id="48"/>
      <w:bookmarkEnd w:id="49"/>
      <w:bookmarkEnd w:id="50"/>
      <w:bookmarkEnd w:id="51"/>
      <w:bookmarkEnd w:id="52"/>
      <w:bookmarkEnd w:id="53"/>
    </w:p>
    <w:p w:rsidR="00CF3E31" w:rsidRPr="005F402F" w:rsidRDefault="00CF3E31" w:rsidP="005F402F">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（一）打造国际品质、中国气派、齐鲁风采、济南特色的明府城</w:t>
      </w:r>
      <w:r w:rsidR="005F402F">
        <w:rPr>
          <w:rFonts w:ascii="仿宋_GB2312" w:eastAsia="楷体_GB2312" w:hAnsi="仿宋_GB2312" w:cs="Times New Roman" w:hint="eastAsia"/>
          <w:color w:val="000000"/>
          <w:sz w:val="32"/>
          <w:szCs w:val="28"/>
        </w:rPr>
        <w:t>。</w:t>
      </w:r>
      <w:r w:rsidRPr="00CF3E31">
        <w:rPr>
          <w:rFonts w:ascii="仿宋_GB2312" w:eastAsia="仿宋_GB2312" w:hAnsi="仿宋_GB2312" w:cs="仿宋_GB2312" w:hint="eastAsia"/>
          <w:color w:val="000000"/>
          <w:kern w:val="0"/>
          <w:sz w:val="32"/>
          <w:szCs w:val="32"/>
          <w:lang w:bidi="ar"/>
        </w:rPr>
        <w:t>聚焦联动“历史”与“现代”，深化明府城整体保护与有机更新，进一步擦亮省会“窗口”形象。配合做好“泉</w:t>
      </w:r>
      <w:r w:rsidR="005F402F">
        <w:rPr>
          <w:rFonts w:ascii="仿宋_GB2312" w:eastAsia="仿宋_GB2312" w:hAnsi="仿宋_GB2312" w:cs="仿宋_GB2312" w:hint="eastAsia"/>
          <w:color w:val="000000"/>
          <w:kern w:val="0"/>
          <w:sz w:val="32"/>
          <w:szCs w:val="32"/>
          <w:lang w:bidi="ar"/>
        </w:rPr>
        <w:t>·</w:t>
      </w:r>
      <w:r w:rsidRPr="00CF3E31">
        <w:rPr>
          <w:rFonts w:ascii="仿宋_GB2312" w:eastAsia="仿宋_GB2312" w:hAnsi="仿宋_GB2312" w:cs="仿宋_GB2312" w:hint="eastAsia"/>
          <w:color w:val="000000"/>
          <w:kern w:val="0"/>
          <w:sz w:val="32"/>
          <w:szCs w:val="32"/>
          <w:lang w:bidi="ar"/>
        </w:rPr>
        <w:t>城文化景观”申遗，落实各级保护规划，推动“湖—城—路—场—水”一体化发展，打通小王府池子—百花洲等泉道，再现“家家泉水、户户垂杨”传统风貌。大力推进将军庙和芙蓉街—百花洲两大历史文化街区升级改造，全面提高数字化、智能化建设服务水平。进一步推动文商旅大融合，完成泉城路改造提升，盘活舜井商厦、珍珠泉大厦等闲置载体，联通泉城路、县西巷、舜井街等纵横“商脉”，加大品牌首店、旗舰店招引力度，培育更多年轻人喜爱的体验式、沉浸式、交互式商业业态，打造传统与时尚融合、古典和潮流统一的特色商业街区。谋划一批极具可游可玩可赏性的高品质夜间项目，丰富完善夜间旅游产品和衍生服务，引导皮影、快书、脱口秀等文化表演艺术入驻，常态化举办文化展演活动，增加音乐节、演唱会、戏剧节、赛</w:t>
      </w:r>
      <w:r w:rsidRPr="00CF3E31">
        <w:rPr>
          <w:rFonts w:ascii="仿宋_GB2312" w:eastAsia="仿宋_GB2312" w:hAnsi="仿宋_GB2312" w:cs="仿宋_GB2312" w:hint="eastAsia"/>
          <w:color w:val="000000"/>
          <w:kern w:val="0"/>
          <w:sz w:val="32"/>
          <w:szCs w:val="32"/>
          <w:lang w:bidi="ar"/>
        </w:rPr>
        <w:lastRenderedPageBreak/>
        <w:t>事等活动供给，构建“白天可游泉、夜晚可赏秀、四季有活动”文旅消费新场景。加强明府城片区统筹管理，采取“政府主导、市场运作”模式，突出传统文化技艺与现代商业元素融合，提升片区运营管理水平。</w:t>
      </w:r>
    </w:p>
    <w:tbl>
      <w:tblPr>
        <w:tblStyle w:val="15"/>
        <w:tblpPr w:leftFromText="180" w:rightFromText="180" w:vertAnchor="text" w:horzAnchor="page" w:tblpX="1582" w:tblpY="81"/>
        <w:tblOverlap w:val="never"/>
        <w:tblW w:w="0" w:type="auto"/>
        <w:tblLook w:val="04A0" w:firstRow="1" w:lastRow="0" w:firstColumn="1" w:lastColumn="0" w:noHBand="0" w:noVBand="1"/>
      </w:tblPr>
      <w:tblGrid>
        <w:gridCol w:w="8946"/>
      </w:tblGrid>
      <w:tr w:rsidR="00CF3E31" w:rsidRPr="00CF3E31" w:rsidTr="00CF3E31">
        <w:trPr>
          <w:trHeight w:val="877"/>
        </w:trPr>
        <w:tc>
          <w:tcPr>
            <w:tcW w:w="8985" w:type="dxa"/>
          </w:tcPr>
          <w:p w:rsidR="00CF3E31" w:rsidRPr="00CF3E31" w:rsidRDefault="00CF3E31" w:rsidP="005F402F">
            <w:pPr>
              <w:overflowPunct w:val="0"/>
              <w:adjustRightInd w:val="0"/>
              <w:snapToGrid w:val="0"/>
              <w:spacing w:line="560" w:lineRule="exact"/>
              <w:jc w:val="center"/>
              <w:rPr>
                <w:rFonts w:ascii="黑体" w:eastAsia="黑体" w:hAnsi="黑体" w:cs="黑体"/>
                <w:color w:val="000000"/>
                <w:sz w:val="28"/>
                <w:szCs w:val="28"/>
              </w:rPr>
            </w:pPr>
            <w:r w:rsidRPr="00CF3E31">
              <w:rPr>
                <w:rFonts w:ascii="黑体" w:eastAsia="黑体" w:hAnsi="黑体" w:cs="黑体" w:hint="eastAsia"/>
                <w:color w:val="000000"/>
                <w:sz w:val="28"/>
                <w:szCs w:val="28"/>
              </w:rPr>
              <w:t>专栏2 打造明府城文旅商融合发展区域</w:t>
            </w:r>
          </w:p>
          <w:p w:rsidR="00CF3E31" w:rsidRPr="00CF3E31" w:rsidRDefault="00CF3E31" w:rsidP="005F402F">
            <w:pPr>
              <w:overflowPunct w:val="0"/>
              <w:adjustRightInd w:val="0"/>
              <w:snapToGrid w:val="0"/>
              <w:spacing w:line="560" w:lineRule="exact"/>
              <w:ind w:firstLineChars="200" w:firstLine="560"/>
              <w:rPr>
                <w:rFonts w:ascii="仿宋_GB2312" w:eastAsia="仿宋_GB2312" w:hAnsi="仿宋_GB2312" w:cs="仿宋_GB2312"/>
                <w:color w:val="000000"/>
                <w:sz w:val="28"/>
                <w:szCs w:val="28"/>
              </w:rPr>
            </w:pPr>
            <w:r w:rsidRPr="00CF3E31">
              <w:rPr>
                <w:rFonts w:ascii="仿宋_GB2312" w:eastAsia="仿宋_GB2312" w:hAnsi="仿宋_GB2312" w:cs="仿宋_GB2312" w:hint="eastAsia"/>
                <w:color w:val="000000"/>
                <w:sz w:val="28"/>
                <w:szCs w:val="28"/>
              </w:rPr>
              <w:t>按照“三横、四纵、五片、多点”规划方案，以济南“泉·城文化景观”申遗为目标，延续“山、泉、湖、河、城”特色风貌，突出城泉共生发展模式，努力将明府城片区打造成为“青年人眼中很时尚、中老年人眼中很怀旧、外国人眼中很中国、中国人眼中很济南”的地标区域。</w:t>
            </w:r>
          </w:p>
          <w:p w:rsidR="00CF3E31" w:rsidRPr="00CF3E31" w:rsidRDefault="00CF3E31" w:rsidP="005F402F">
            <w:pPr>
              <w:overflowPunct w:val="0"/>
              <w:adjustRightInd w:val="0"/>
              <w:snapToGrid w:val="0"/>
              <w:spacing w:line="560" w:lineRule="exact"/>
              <w:ind w:firstLineChars="200" w:firstLine="560"/>
              <w:rPr>
                <w:rFonts w:ascii="仿宋_GB2312" w:eastAsia="仿宋_GB2312" w:hAnsi="仿宋_GB2312" w:cs="仿宋_GB2312"/>
                <w:color w:val="000000"/>
                <w:sz w:val="28"/>
                <w:szCs w:val="28"/>
              </w:rPr>
            </w:pPr>
            <w:r w:rsidRPr="005F402F">
              <w:rPr>
                <w:rFonts w:ascii="楷体_GB2312" w:eastAsia="楷体_GB2312" w:hAnsi="仿宋_GB2312" w:cs="仿宋_GB2312" w:hint="eastAsia"/>
                <w:bCs/>
                <w:color w:val="000000"/>
                <w:sz w:val="28"/>
                <w:szCs w:val="28"/>
              </w:rPr>
              <w:t>三横</w:t>
            </w:r>
            <w:r w:rsidRPr="005F402F">
              <w:rPr>
                <w:rFonts w:ascii="楷体_GB2312" w:eastAsia="楷体_GB2312" w:hAnsi="仿宋_GB2312" w:cs="仿宋_GB2312" w:hint="eastAsia"/>
                <w:color w:val="000000"/>
                <w:sz w:val="28"/>
                <w:szCs w:val="28"/>
              </w:rPr>
              <w:t>指湖·城景观轴、都市商业发展主轴和泉水生活探访轴。</w:t>
            </w:r>
            <w:r w:rsidRPr="00CF3E31">
              <w:rPr>
                <w:rFonts w:ascii="仿宋_GB2312" w:eastAsia="仿宋_GB2312" w:hAnsi="仿宋_GB2312" w:cs="仿宋_GB2312" w:hint="eastAsia"/>
                <w:color w:val="000000"/>
                <w:sz w:val="28"/>
                <w:szCs w:val="28"/>
              </w:rPr>
              <w:t>湖·城景观轴旨在打通视觉廊道、提升主轴北侧公共空间品质，打通明府城核心片区与大明湖景点及湖面的视觉通廊，让湖景渗透入城景，形成湖·城相融共生的发展格局。都市商业发展主轴横穿中心城区，串联济南核心商圈，构建济南商业第一轴。泉水生活探访轴围绕片区内重点名泉相关景观，构建泉水生活探访图鉴。</w:t>
            </w:r>
          </w:p>
          <w:p w:rsidR="00CF3E31" w:rsidRPr="00CF3E31" w:rsidRDefault="00CF3E31" w:rsidP="005F402F">
            <w:pPr>
              <w:overflowPunct w:val="0"/>
              <w:adjustRightInd w:val="0"/>
              <w:snapToGrid w:val="0"/>
              <w:spacing w:line="560" w:lineRule="exact"/>
              <w:ind w:firstLineChars="200" w:firstLine="560"/>
              <w:rPr>
                <w:rFonts w:ascii="仿宋_GB2312" w:eastAsia="仿宋_GB2312" w:hAnsi="仿宋_GB2312" w:cs="仿宋_GB2312"/>
                <w:color w:val="000000"/>
                <w:sz w:val="28"/>
                <w:szCs w:val="28"/>
              </w:rPr>
            </w:pPr>
            <w:r w:rsidRPr="005F402F">
              <w:rPr>
                <w:rFonts w:ascii="楷体_GB2312" w:eastAsia="楷体_GB2312" w:hAnsi="仿宋_GB2312" w:cs="仿宋_GB2312" w:hint="eastAsia"/>
                <w:color w:val="000000"/>
                <w:sz w:val="28"/>
                <w:szCs w:val="28"/>
              </w:rPr>
              <w:t>四纵指泉城文脉、山水文脉、将军庙街区体验轴和百花洲街区体验轴。</w:t>
            </w:r>
            <w:r w:rsidRPr="00CF3E31">
              <w:rPr>
                <w:rFonts w:ascii="仿宋_GB2312" w:eastAsia="仿宋_GB2312" w:hAnsi="仿宋_GB2312" w:cs="仿宋_GB2312" w:hint="eastAsia"/>
                <w:color w:val="000000"/>
                <w:sz w:val="28"/>
                <w:szCs w:val="28"/>
              </w:rPr>
              <w:t>泉城文脉沿省府前街构建城市公共文化发展主轴。山水文脉作为都市文旅发展主轴，串联济南文旅名片。将军庙街区体验轴和百花洲街区体验轴，一轴双脉，营造明府城文化探访体验核心区。</w:t>
            </w:r>
          </w:p>
          <w:p w:rsidR="00CF3E31" w:rsidRPr="00CF3E31" w:rsidRDefault="00CF3E31" w:rsidP="005F402F">
            <w:pPr>
              <w:overflowPunct w:val="0"/>
              <w:adjustRightInd w:val="0"/>
              <w:snapToGrid w:val="0"/>
              <w:spacing w:line="560" w:lineRule="exact"/>
              <w:ind w:firstLineChars="200" w:firstLine="560"/>
              <w:rPr>
                <w:rFonts w:ascii="仿宋_GB2312" w:eastAsia="仿宋_GB2312" w:hAnsi="仿宋_GB2312" w:cs="仿宋_GB2312"/>
                <w:color w:val="000000"/>
                <w:sz w:val="28"/>
                <w:szCs w:val="28"/>
              </w:rPr>
            </w:pPr>
            <w:r w:rsidRPr="005F402F">
              <w:rPr>
                <w:rFonts w:ascii="楷体_GB2312" w:eastAsia="楷体_GB2312" w:hAnsi="仿宋_GB2312" w:cs="仿宋_GB2312" w:hint="eastAsia"/>
                <w:bCs/>
                <w:color w:val="000000"/>
                <w:sz w:val="28"/>
                <w:szCs w:val="28"/>
              </w:rPr>
              <w:t>五片</w:t>
            </w:r>
            <w:r w:rsidRPr="005F402F">
              <w:rPr>
                <w:rFonts w:ascii="楷体_GB2312" w:eastAsia="楷体_GB2312" w:hAnsi="仿宋_GB2312" w:cs="仿宋_GB2312" w:hint="eastAsia"/>
                <w:color w:val="000000"/>
                <w:sz w:val="28"/>
                <w:szCs w:val="28"/>
              </w:rPr>
              <w:t>指大明湖、护城河环河片区、明府城文化体验核心区、泉城宜居片区、时尚消费体验片区。</w:t>
            </w:r>
            <w:r w:rsidRPr="00CF3E31">
              <w:rPr>
                <w:rFonts w:ascii="仿宋_GB2312" w:eastAsia="仿宋_GB2312" w:hAnsi="仿宋_GB2312" w:cs="仿宋_GB2312" w:hint="eastAsia"/>
                <w:color w:val="000000"/>
                <w:sz w:val="28"/>
                <w:szCs w:val="28"/>
              </w:rPr>
              <w:t>重点围绕明府城文化体验核心区、泉城宜居片区，划定泉商、泉学、泉创、泉游四大板块，探索泉水文化、传统</w:t>
            </w:r>
            <w:r w:rsidRPr="00CF3E31">
              <w:rPr>
                <w:rFonts w:ascii="仿宋_GB2312" w:eastAsia="仿宋_GB2312" w:hAnsi="仿宋_GB2312" w:cs="仿宋_GB2312" w:hint="eastAsia"/>
                <w:color w:val="000000"/>
                <w:sz w:val="28"/>
                <w:szCs w:val="28"/>
              </w:rPr>
              <w:lastRenderedPageBreak/>
              <w:t>文化与业态深度融合，精准把握消费升级趋势，聚焦首店经济和网红品牌孵化，积极吸引各类品牌首店入驻。</w:t>
            </w:r>
          </w:p>
          <w:p w:rsidR="00CF3E31" w:rsidRPr="00CF3E31" w:rsidRDefault="00CF3E31" w:rsidP="005F402F">
            <w:pPr>
              <w:overflowPunct w:val="0"/>
              <w:adjustRightInd w:val="0"/>
              <w:snapToGrid w:val="0"/>
              <w:spacing w:line="560" w:lineRule="exact"/>
              <w:ind w:firstLineChars="200" w:firstLine="560"/>
              <w:rPr>
                <w:rFonts w:ascii="仿宋_GB2312" w:eastAsia="仿宋_GB2312" w:hAnsi="仿宋_GB2312"/>
                <w:b/>
                <w:bCs/>
                <w:color w:val="000000"/>
                <w:sz w:val="32"/>
                <w:szCs w:val="24"/>
              </w:rPr>
            </w:pPr>
            <w:r w:rsidRPr="005F402F">
              <w:rPr>
                <w:rFonts w:ascii="楷体_GB2312" w:eastAsia="楷体_GB2312" w:hAnsi="仿宋_GB2312" w:cs="仿宋_GB2312" w:hint="eastAsia"/>
                <w:bCs/>
                <w:color w:val="000000"/>
                <w:sz w:val="28"/>
                <w:szCs w:val="28"/>
              </w:rPr>
              <w:t>多点</w:t>
            </w:r>
            <w:r w:rsidRPr="005F402F">
              <w:rPr>
                <w:rFonts w:ascii="楷体_GB2312" w:eastAsia="楷体_GB2312" w:hAnsi="仿宋_GB2312" w:cs="仿宋_GB2312" w:hint="eastAsia"/>
                <w:color w:val="000000"/>
                <w:sz w:val="28"/>
                <w:szCs w:val="28"/>
              </w:rPr>
              <w:t>指片区内遍布的多个文保建筑和历史建筑。</w:t>
            </w:r>
            <w:r w:rsidRPr="00CF3E31">
              <w:rPr>
                <w:rFonts w:ascii="仿宋_GB2312" w:eastAsia="仿宋_GB2312" w:hAnsi="仿宋_GB2312" w:cs="仿宋_GB2312" w:hint="eastAsia"/>
                <w:color w:val="000000"/>
                <w:sz w:val="28"/>
                <w:szCs w:val="28"/>
              </w:rPr>
              <w:t>扎实推进状元府、寿康楼、题壁堂等活化利用、提质升级。</w:t>
            </w:r>
          </w:p>
        </w:tc>
      </w:tr>
    </w:tbl>
    <w:p w:rsidR="00CF3E31" w:rsidRPr="005F402F" w:rsidRDefault="00CF3E31" w:rsidP="005F402F">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lastRenderedPageBreak/>
        <w:t>（二）举全区之力建设国内一流的济南中央商务区</w:t>
      </w:r>
      <w:r w:rsidR="005F402F">
        <w:rPr>
          <w:rFonts w:ascii="仿宋_GB2312" w:eastAsia="楷体_GB2312" w:hAnsi="仿宋_GB2312" w:cs="Times New Roman" w:hint="eastAsia"/>
          <w:color w:val="000000"/>
          <w:sz w:val="32"/>
          <w:szCs w:val="28"/>
        </w:rPr>
        <w:t>。</w:t>
      </w:r>
      <w:r w:rsidRPr="00CF3E31">
        <w:rPr>
          <w:rFonts w:ascii="仿宋_GB2312" w:eastAsia="仿宋_GB2312" w:hAnsi="仿宋_GB2312" w:cs="仿宋_GB2312" w:hint="eastAsia"/>
          <w:color w:val="000000"/>
          <w:kern w:val="0"/>
          <w:sz w:val="32"/>
          <w:szCs w:val="32"/>
          <w:lang w:bidi="ar"/>
        </w:rPr>
        <w:t>聚焦联动“建设”与“运营”，持续推进建设、招商、运营、服务一体化，全力打造国内一流中央商务区。围绕“总部＋金融”高标准开展产业招商，重点吸引银行、保险、证券、基金、创投等金融机构，以及大型企业</w:t>
      </w:r>
      <w:r w:rsidRPr="00CF3E31">
        <w:rPr>
          <w:rFonts w:ascii="仿宋_GB2312" w:eastAsia="仿宋_GB2312" w:hAnsi="仿宋_GB2312" w:cs="仿宋_GB2312"/>
          <w:color w:val="000000"/>
          <w:kern w:val="0"/>
          <w:sz w:val="32"/>
          <w:szCs w:val="32"/>
          <w:lang w:bidi="ar"/>
        </w:rPr>
        <w:t>总部、研发设计销售中心</w:t>
      </w:r>
      <w:r w:rsidRPr="00CF3E31">
        <w:rPr>
          <w:rFonts w:ascii="仿宋_GB2312" w:eastAsia="仿宋_GB2312" w:hAnsi="仿宋_GB2312" w:cs="仿宋_GB2312" w:hint="eastAsia"/>
          <w:color w:val="000000"/>
          <w:kern w:val="0"/>
          <w:sz w:val="32"/>
          <w:szCs w:val="32"/>
          <w:lang w:bidi="ar"/>
        </w:rPr>
        <w:t>，发展法律服务、知识产权等生产性服务业，到2030年片区内区域性功能性总部超过300家、各类金融机构超过300家、市场主体突破3万家，税收“亿元楼”达到35座。强化资本配置能力，发挥山东科技大市场、齐鲁科技金融大厦山东资本市场服务基地等平台作用，丰富耐心资本供给。推动“招商—服务—管理”一体化，重点聚焦“山泉湖河城”五大特色建筑、国金北区等高端载体，积极导入高附加值、高成长性、高竞争力产业，到2030年剩余140万平方米商业商务载体全部建成、</w:t>
      </w:r>
      <w:r w:rsidRPr="00422AC6">
        <w:rPr>
          <w:rFonts w:ascii="仿宋_GB2312" w:eastAsia="仿宋_GB2312" w:hAnsi="仿宋_GB2312" w:cs="仿宋_GB2312" w:hint="eastAsia"/>
          <w:color w:val="000000"/>
          <w:kern w:val="0"/>
          <w:sz w:val="32"/>
          <w:szCs w:val="32"/>
          <w:lang w:bidi="ar"/>
        </w:rPr>
        <w:t>百米以上高楼达到70栋以上</w:t>
      </w:r>
      <w:r w:rsidRPr="00CF3E31">
        <w:rPr>
          <w:rFonts w:ascii="仿宋_GB2312" w:eastAsia="仿宋_GB2312" w:hAnsi="仿宋_GB2312" w:cs="仿宋_GB2312" w:hint="eastAsia"/>
          <w:color w:val="000000"/>
          <w:kern w:val="0"/>
          <w:sz w:val="32"/>
          <w:szCs w:val="32"/>
          <w:lang w:bidi="ar"/>
        </w:rPr>
        <w:t>。加快创新型、年轻态、活力化、差异化的高端商圈建设，引导文化类、潮玩零售类、科技数码体验类、国潮类等首发、首秀、首展、首店落地，到2030年累计新开品牌150家、首店100家。依托省博物馆、省美术馆等，规划建设一批高端文化设施，吸引文化创意、传媒等产业巨头入驻，导入</w:t>
      </w:r>
      <w:r w:rsidRPr="00CF3E31">
        <w:rPr>
          <w:rFonts w:ascii="仿宋_GB2312" w:eastAsia="仿宋_GB2312" w:hAnsi="仿宋_GB2312" w:cs="仿宋_GB2312" w:hint="eastAsia"/>
          <w:color w:val="000000"/>
          <w:kern w:val="0"/>
          <w:sz w:val="32"/>
          <w:szCs w:val="32"/>
          <w:lang w:bidi="ar"/>
        </w:rPr>
        <w:lastRenderedPageBreak/>
        <w:t>一批文化消费类重大项目，建设集创意、设计、咨询、广告、会展、零售为一体的特色文化创意产业集聚区。</w:t>
      </w:r>
    </w:p>
    <w:tbl>
      <w:tblPr>
        <w:tblStyle w:val="15"/>
        <w:tblW w:w="0" w:type="auto"/>
        <w:tblLook w:val="04A0" w:firstRow="1" w:lastRow="0" w:firstColumn="1" w:lastColumn="0" w:noHBand="0" w:noVBand="1"/>
      </w:tblPr>
      <w:tblGrid>
        <w:gridCol w:w="8946"/>
      </w:tblGrid>
      <w:tr w:rsidR="00CF3E31" w:rsidRPr="00CF3E31" w:rsidTr="00CF3E31">
        <w:trPr>
          <w:trHeight w:val="624"/>
        </w:trPr>
        <w:tc>
          <w:tcPr>
            <w:tcW w:w="9061" w:type="dxa"/>
          </w:tcPr>
          <w:p w:rsidR="00CF3E31" w:rsidRPr="00CF3E31" w:rsidRDefault="00CF3E31" w:rsidP="00CF3E31">
            <w:pPr>
              <w:overflowPunct w:val="0"/>
              <w:adjustRightInd w:val="0"/>
              <w:snapToGrid w:val="0"/>
              <w:spacing w:line="500" w:lineRule="exact"/>
              <w:jc w:val="center"/>
              <w:rPr>
                <w:rFonts w:ascii="黑体" w:eastAsia="黑体" w:hAnsi="黑体" w:cs="黑体"/>
                <w:color w:val="000000"/>
                <w:sz w:val="28"/>
                <w:szCs w:val="28"/>
              </w:rPr>
            </w:pPr>
            <w:r w:rsidRPr="00CF3E31">
              <w:rPr>
                <w:rFonts w:ascii="黑体" w:eastAsia="黑体" w:hAnsi="黑体" w:cs="黑体" w:hint="eastAsia"/>
                <w:color w:val="000000"/>
                <w:sz w:val="28"/>
                <w:szCs w:val="28"/>
              </w:rPr>
              <w:t>专栏3 济南中央商务区产业发展重点</w:t>
            </w:r>
          </w:p>
          <w:p w:rsidR="00CF3E31" w:rsidRPr="00CF3E31" w:rsidRDefault="00CF3E31" w:rsidP="007F4F8E">
            <w:pPr>
              <w:overflowPunct w:val="0"/>
              <w:adjustRightInd w:val="0"/>
              <w:snapToGrid w:val="0"/>
              <w:spacing w:line="560" w:lineRule="exact"/>
              <w:ind w:firstLineChars="200" w:firstLine="560"/>
              <w:rPr>
                <w:rFonts w:ascii="楷体_GB2312" w:eastAsia="楷体_GB2312" w:hAnsi="楷体_GB2312" w:cs="楷体_GB2312"/>
                <w:color w:val="000000"/>
                <w:sz w:val="28"/>
                <w:szCs w:val="28"/>
              </w:rPr>
            </w:pPr>
            <w:r w:rsidRPr="00CF3E31">
              <w:rPr>
                <w:rFonts w:ascii="仿宋_GB2312" w:eastAsia="仿宋_GB2312" w:hAnsi="仿宋_GB2312" w:cs="仿宋_GB2312" w:hint="eastAsia"/>
                <w:color w:val="000000"/>
                <w:sz w:val="28"/>
                <w:szCs w:val="28"/>
              </w:rPr>
              <w:t>重点围绕“总部＋金融＋数字经济”，吸引银行、保险、证券等传统金融机构，以及大型企业总部、研发设计销售中心等，加快布局科创金融、供应链金融等产业金融，推动风险投资与科创企业、产业资本与金融资本融合发展，打造全市领先、全省一流的科创金融先行区。结合济南中央商务区发展实际，培育特色楼宇，聚焦大数据、云计算、人工智能等关键领域，创新招商模式，招引一批科技型链主及上下游企业，打造数字经济产业集聚地。</w:t>
            </w:r>
          </w:p>
        </w:tc>
      </w:tr>
    </w:tbl>
    <w:p w:rsidR="00CF3E31" w:rsidRPr="007F4F8E" w:rsidRDefault="00CF3E31" w:rsidP="007F4F8E">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（三）加快建设产业特色鲜明、省内一流的山东历下经济开发区</w:t>
      </w:r>
      <w:r w:rsidR="007F4F8E">
        <w:rPr>
          <w:rFonts w:ascii="仿宋_GB2312" w:eastAsia="楷体_GB2312" w:hAnsi="仿宋_GB2312" w:cs="Times New Roman" w:hint="eastAsia"/>
          <w:color w:val="000000"/>
          <w:sz w:val="32"/>
          <w:szCs w:val="28"/>
        </w:rPr>
        <w:t>。</w:t>
      </w:r>
      <w:r w:rsidRPr="00CF3E31">
        <w:rPr>
          <w:rFonts w:ascii="仿宋_GB2312" w:eastAsia="仿宋_GB2312" w:hAnsi="仿宋_GB2312" w:cs="Times New Roman" w:hint="eastAsia"/>
          <w:color w:val="000000"/>
          <w:sz w:val="32"/>
          <w:szCs w:val="32"/>
        </w:rPr>
        <w:t>聚焦联动“载体”与“产业”，做好转型升级文章，打造全区新质生产力培育发展主阵地。深耕</w:t>
      </w:r>
      <w:r w:rsidRPr="00CF3E31">
        <w:rPr>
          <w:rFonts w:ascii="仿宋_GB2312" w:eastAsia="仿宋_GB2312" w:hAnsi="仿宋_GB2312" w:cs="Times New Roman"/>
          <w:color w:val="000000"/>
          <w:sz w:val="32"/>
          <w:szCs w:val="32"/>
        </w:rPr>
        <w:t>现代</w:t>
      </w:r>
      <w:r w:rsidRPr="00CF3E31">
        <w:rPr>
          <w:rFonts w:ascii="仿宋_GB2312" w:eastAsia="仿宋_GB2312" w:hAnsi="仿宋_GB2312" w:cs="Times New Roman" w:hint="eastAsia"/>
          <w:color w:val="000000"/>
          <w:sz w:val="32"/>
          <w:szCs w:val="32"/>
        </w:rPr>
        <w:t>医药、电子信息两大主导产业和高端软件、细胞与基因治疗等特色产业，细化“X＋2”产业布局和具体赛道，加快长岭智谷、华伟科创大厦等载体建设，打造山东省</w:t>
      </w:r>
      <w:r w:rsidRPr="00CF3E31">
        <w:rPr>
          <w:rFonts w:ascii="仿宋_GB2312" w:eastAsia="仿宋_GB2312" w:hAnsi="仿宋_GB2312" w:cs="Times New Roman"/>
          <w:color w:val="000000"/>
          <w:sz w:val="32"/>
          <w:szCs w:val="32"/>
        </w:rPr>
        <w:t>现代</w:t>
      </w:r>
      <w:r w:rsidRPr="00CF3E31">
        <w:rPr>
          <w:rFonts w:ascii="仿宋_GB2312" w:eastAsia="仿宋_GB2312" w:hAnsi="仿宋_GB2312" w:cs="Times New Roman" w:hint="eastAsia"/>
          <w:color w:val="000000"/>
          <w:sz w:val="32"/>
          <w:szCs w:val="32"/>
        </w:rPr>
        <w:t>医药产业集聚发展重要增长极、电子信息产业链式发展引领区、济南市未来产业融合发展试验区。前瞻布局生成式人工智能、智能机器人、脑机接口等领域项目，构建更具竞争力的产业链条。加快义和庄、轻骑厂片区、星河工业园等区域更新改造步伐，优化调整用地规划，推进低端业态迭代升级，进一步释放发展空间。深化同济南济北经济开发区、山东东阿经济开发区等地的产业协同，大力实施产业</w:t>
      </w:r>
      <w:r w:rsidRPr="00CF3E31">
        <w:rPr>
          <w:rFonts w:ascii="仿宋_GB2312" w:eastAsia="仿宋_GB2312" w:hAnsi="仿宋_GB2312" w:cs="Times New Roman" w:hint="eastAsia"/>
          <w:color w:val="000000"/>
          <w:sz w:val="32"/>
          <w:szCs w:val="32"/>
        </w:rPr>
        <w:lastRenderedPageBreak/>
        <w:t>链配套，推动优势互补、合作共赢。坚持产城融合发展，加快“两公”设施、再生水设施、绿电储能等基础配套项目谋划建设，持续优化教育、医疗、文化等公共服务供给。</w:t>
      </w:r>
    </w:p>
    <w:tbl>
      <w:tblPr>
        <w:tblStyle w:val="15"/>
        <w:tblW w:w="0" w:type="auto"/>
        <w:tblLook w:val="04A0" w:firstRow="1" w:lastRow="0" w:firstColumn="1" w:lastColumn="0" w:noHBand="0" w:noVBand="1"/>
      </w:tblPr>
      <w:tblGrid>
        <w:gridCol w:w="8946"/>
      </w:tblGrid>
      <w:tr w:rsidR="00CF3E31" w:rsidRPr="00CF3E31" w:rsidTr="00CF3E31">
        <w:tc>
          <w:tcPr>
            <w:tcW w:w="9061" w:type="dxa"/>
          </w:tcPr>
          <w:p w:rsidR="00CF3E31" w:rsidRPr="00CF3E31" w:rsidRDefault="00CF3E31" w:rsidP="00CF3E31">
            <w:pPr>
              <w:overflowPunct w:val="0"/>
              <w:adjustRightInd w:val="0"/>
              <w:snapToGrid w:val="0"/>
              <w:spacing w:line="500" w:lineRule="exact"/>
              <w:jc w:val="center"/>
              <w:rPr>
                <w:rFonts w:ascii="黑体" w:eastAsia="黑体" w:hAnsi="黑体" w:cs="黑体"/>
                <w:color w:val="000000"/>
                <w:sz w:val="28"/>
                <w:szCs w:val="28"/>
              </w:rPr>
            </w:pPr>
            <w:r w:rsidRPr="00CF3E31">
              <w:rPr>
                <w:rFonts w:ascii="黑体" w:eastAsia="黑体" w:hAnsi="黑体" w:cs="黑体" w:hint="eastAsia"/>
                <w:color w:val="000000"/>
                <w:sz w:val="28"/>
                <w:szCs w:val="28"/>
              </w:rPr>
              <w:t>专栏4 山东历下经济开发区产业发展方向</w:t>
            </w:r>
          </w:p>
          <w:p w:rsidR="00CF3E31" w:rsidRPr="00CF3E31" w:rsidRDefault="00CF3E31" w:rsidP="007F4F8E">
            <w:pPr>
              <w:overflowPunct w:val="0"/>
              <w:adjustRightInd w:val="0"/>
              <w:snapToGrid w:val="0"/>
              <w:spacing w:line="560" w:lineRule="exact"/>
              <w:ind w:firstLineChars="200" w:firstLine="560"/>
              <w:rPr>
                <w:rFonts w:ascii="仿宋_GB2312" w:eastAsia="仿宋_GB2312" w:hAnsi="仿宋_GB2312" w:cs="仿宋_GB2312"/>
                <w:color w:val="000000"/>
                <w:sz w:val="28"/>
                <w:szCs w:val="28"/>
              </w:rPr>
            </w:pPr>
            <w:r w:rsidRPr="00CF3E31">
              <w:rPr>
                <w:rFonts w:ascii="楷体_GB2312" w:eastAsia="楷体_GB2312" w:hAnsi="楷体_GB2312" w:cs="楷体_GB2312" w:hint="eastAsia"/>
                <w:color w:val="000000"/>
                <w:sz w:val="28"/>
                <w:szCs w:val="28"/>
              </w:rPr>
              <w:t>现代医药产业。</w:t>
            </w:r>
            <w:r w:rsidRPr="00CF3E31">
              <w:rPr>
                <w:rFonts w:ascii="仿宋_GB2312" w:eastAsia="仿宋_GB2312" w:hAnsi="仿宋_GB2312" w:cs="仿宋_GB2312" w:hint="eastAsia"/>
                <w:color w:val="000000"/>
                <w:sz w:val="28"/>
                <w:szCs w:val="28"/>
              </w:rPr>
              <w:t>重点发展细胞与基因治疗、高端医疗器械、医药服务等产业，形成以细胞治疗、基因治疗、微生物治疗等精准医疗研究为主，高端医疗器械制造为辅，医药外包服务组织、医疗诊断服务、医药检测服务与医药流通配套的发展格局。</w:t>
            </w:r>
          </w:p>
          <w:p w:rsidR="00CF3E31" w:rsidRPr="00CF3E31" w:rsidRDefault="00CF3E31" w:rsidP="007F4F8E">
            <w:pPr>
              <w:overflowPunct w:val="0"/>
              <w:adjustRightInd w:val="0"/>
              <w:snapToGrid w:val="0"/>
              <w:spacing w:line="560" w:lineRule="exact"/>
              <w:ind w:firstLineChars="200" w:firstLine="560"/>
              <w:rPr>
                <w:rFonts w:ascii="仿宋_GB2312" w:eastAsia="仿宋_GB2312" w:hAnsi="仿宋_GB2312" w:cs="仿宋_GB2312"/>
                <w:color w:val="000000"/>
                <w:sz w:val="28"/>
                <w:szCs w:val="28"/>
              </w:rPr>
            </w:pPr>
            <w:r w:rsidRPr="00CF3E31">
              <w:rPr>
                <w:rFonts w:ascii="楷体_GB2312" w:eastAsia="楷体_GB2312" w:hAnsi="楷体_GB2312" w:cs="楷体_GB2312" w:hint="eastAsia"/>
                <w:color w:val="000000"/>
                <w:sz w:val="28"/>
                <w:szCs w:val="28"/>
              </w:rPr>
              <w:t>电子信息产业。</w:t>
            </w:r>
            <w:r w:rsidRPr="00CF3E31">
              <w:rPr>
                <w:rFonts w:ascii="仿宋_GB2312" w:eastAsia="仿宋_GB2312" w:hAnsi="仿宋_GB2312" w:cs="仿宋_GB2312" w:hint="eastAsia"/>
                <w:color w:val="000000"/>
                <w:sz w:val="28"/>
                <w:szCs w:val="28"/>
              </w:rPr>
              <w:t>依托国家中小企业数字化转型促进中心、济南人工智能计算中心等公共服务平台，结合区域产业发展优势，布局发展高端软件、新一代信息通信终端、新型检验检测装备等方向。</w:t>
            </w:r>
          </w:p>
          <w:p w:rsidR="00CF3E31" w:rsidRPr="00CF3E31" w:rsidRDefault="00CF3E31" w:rsidP="007F4F8E">
            <w:pPr>
              <w:overflowPunct w:val="0"/>
              <w:adjustRightInd w:val="0"/>
              <w:snapToGrid w:val="0"/>
              <w:spacing w:line="560" w:lineRule="exact"/>
              <w:ind w:firstLineChars="200" w:firstLine="560"/>
              <w:rPr>
                <w:rFonts w:ascii="仿宋_GB2312" w:eastAsia="仿宋_GB2312" w:hAnsi="仿宋_GB2312"/>
                <w:color w:val="000000"/>
                <w:sz w:val="32"/>
                <w:szCs w:val="24"/>
              </w:rPr>
            </w:pPr>
            <w:r w:rsidRPr="00CF3E31">
              <w:rPr>
                <w:rFonts w:ascii="楷体_GB2312" w:eastAsia="楷体_GB2312" w:hAnsi="楷体_GB2312" w:cs="楷体_GB2312" w:hint="eastAsia"/>
                <w:color w:val="000000"/>
                <w:sz w:val="28"/>
                <w:szCs w:val="28"/>
              </w:rPr>
              <w:t>未来产业。</w:t>
            </w:r>
            <w:r w:rsidRPr="00CF3E31">
              <w:rPr>
                <w:rFonts w:ascii="仿宋_GB2312" w:eastAsia="仿宋_GB2312" w:hAnsi="仿宋_GB2312" w:cs="仿宋_GB2312" w:hint="eastAsia"/>
                <w:color w:val="000000"/>
                <w:sz w:val="28"/>
                <w:szCs w:val="28"/>
              </w:rPr>
              <w:t>重点布局生成式人工智能、智能机器人、脑机接口等产业。</w:t>
            </w:r>
          </w:p>
        </w:tc>
      </w:tr>
    </w:tbl>
    <w:p w:rsidR="00CF3E31" w:rsidRPr="00CF3E31" w:rsidRDefault="00CF3E31" w:rsidP="00422AC6">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54" w:name="_Toc4909"/>
      <w:bookmarkStart w:id="55" w:name="_Toc16190"/>
      <w:bookmarkStart w:id="56" w:name="_Toc32412"/>
      <w:bookmarkStart w:id="57" w:name="_Toc28425"/>
      <w:bookmarkStart w:id="58" w:name="_Toc4582"/>
      <w:bookmarkStart w:id="59" w:name="_Toc32597"/>
      <w:r w:rsidRPr="00CF3E31">
        <w:rPr>
          <w:rFonts w:ascii="Arial" w:eastAsia="黑体" w:hAnsi="Arial" w:cs="Times New Roman" w:hint="eastAsia"/>
          <w:color w:val="000000"/>
          <w:sz w:val="32"/>
          <w:szCs w:val="32"/>
        </w:rPr>
        <w:t>第二节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南北共动</w:t>
      </w:r>
      <w:bookmarkEnd w:id="54"/>
      <w:bookmarkEnd w:id="55"/>
      <w:bookmarkEnd w:id="56"/>
      <w:bookmarkEnd w:id="57"/>
      <w:bookmarkEnd w:id="58"/>
      <w:bookmarkEnd w:id="59"/>
    </w:p>
    <w:p w:rsidR="00CF3E31" w:rsidRPr="00CF3E31" w:rsidRDefault="00CF3E31" w:rsidP="003563C9">
      <w:pPr>
        <w:overflowPunct w:val="0"/>
        <w:spacing w:line="560" w:lineRule="exact"/>
        <w:ind w:firstLineChars="200" w:firstLine="640"/>
        <w:rPr>
          <w:rFonts w:ascii="宋体" w:eastAsia="仿宋_GB2312" w:hAnsi="宋体" w:cs="Times New Roman"/>
          <w:color w:val="000000"/>
          <w:sz w:val="32"/>
          <w:szCs w:val="32"/>
        </w:rPr>
      </w:pPr>
      <w:r w:rsidRPr="00CF3E31">
        <w:rPr>
          <w:rFonts w:ascii="宋体" w:eastAsia="仿宋_GB2312" w:hAnsi="宋体" w:cs="Times New Roman" w:hint="eastAsia"/>
          <w:color w:val="000000"/>
          <w:sz w:val="32"/>
          <w:szCs w:val="32"/>
        </w:rPr>
        <w:t>统筹推进旅游路以北区域品质提升和以南区域更新改造，引导重大项目向南部布局、优质资源要素向南部流动，促进南北区域融合互动、融通互补。大力推进济南中央商务区西片区、北片区及文博西片区、长岭山片区、青年东路片区等重点区域城市更新，加大产业导入力度，完善周边基础设施和生活服务配套，实现功能升级、产业升级、形象升级。实施旅游路以南区域焕新升级行动，充分释放空间潜力和产业价值，推动全区纵深协调发展。适时开展龙洞街道全域土地综合整治，推动中</w:t>
      </w:r>
      <w:r w:rsidRPr="00CF3E31">
        <w:rPr>
          <w:rFonts w:ascii="宋体" w:eastAsia="仿宋_GB2312" w:hAnsi="宋体" w:cs="Times New Roman" w:hint="eastAsia"/>
          <w:color w:val="000000"/>
          <w:sz w:val="32"/>
          <w:szCs w:val="32"/>
        </w:rPr>
        <w:lastRenderedPageBreak/>
        <w:t>井村、“南四村”率先破题，打造城市更新特色样板。在严格落实生态保护要求的前提下，探索推动浆水泉片区生态环境保护与更新。坚持保护与发展并重，充分发挥好山好水好生态优势，深入挖掘旅游文化资源，开发赏花踏青、亲水避暑等一批特色旅游线路，积极导入健康养老、生态教育、民俗展览等产业业态，因地制宜建设口袋公园和小微绿地，适量配建体育健身设施，推动商旅文体健融合发展。</w:t>
      </w:r>
    </w:p>
    <w:p w:rsidR="00CF3E31" w:rsidRPr="00CF3E31" w:rsidRDefault="00CF3E31" w:rsidP="000A1BC5">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60" w:name="_Toc15840"/>
      <w:bookmarkStart w:id="61" w:name="_Toc3590"/>
      <w:bookmarkStart w:id="62" w:name="_Toc8840"/>
      <w:bookmarkStart w:id="63" w:name="_Toc15384"/>
      <w:bookmarkStart w:id="64" w:name="_Toc20915"/>
      <w:bookmarkStart w:id="65" w:name="_Toc6685"/>
      <w:r w:rsidRPr="00CF3E31">
        <w:rPr>
          <w:rFonts w:ascii="Arial" w:eastAsia="黑体" w:hAnsi="Arial" w:cs="Times New Roman" w:hint="eastAsia"/>
          <w:color w:val="000000"/>
          <w:sz w:val="32"/>
          <w:szCs w:val="32"/>
        </w:rPr>
        <w:t>第三节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多园开花</w:t>
      </w:r>
      <w:bookmarkEnd w:id="60"/>
      <w:bookmarkEnd w:id="61"/>
      <w:bookmarkEnd w:id="62"/>
      <w:bookmarkEnd w:id="63"/>
      <w:bookmarkEnd w:id="64"/>
      <w:bookmarkEnd w:id="65"/>
    </w:p>
    <w:p w:rsidR="00CF3E31" w:rsidRPr="00CF3E31" w:rsidRDefault="00CF3E31" w:rsidP="000A1BC5">
      <w:pPr>
        <w:overflowPunct w:val="0"/>
        <w:spacing w:line="560" w:lineRule="exact"/>
        <w:ind w:firstLineChars="200" w:firstLine="640"/>
        <w:rPr>
          <w:rFonts w:ascii="宋体" w:eastAsia="仿宋_GB2312" w:hAnsi="宋体" w:cs="Times New Roman"/>
          <w:color w:val="000000"/>
          <w:sz w:val="32"/>
          <w:szCs w:val="32"/>
        </w:rPr>
      </w:pPr>
      <w:r w:rsidRPr="00CF3E31">
        <w:rPr>
          <w:rFonts w:ascii="宋体" w:eastAsia="仿宋_GB2312" w:hAnsi="宋体" w:cs="Times New Roman" w:hint="eastAsia"/>
          <w:color w:val="000000"/>
          <w:sz w:val="32"/>
          <w:szCs w:val="32"/>
        </w:rPr>
        <w:t>坚持“产业集群</w:t>
      </w:r>
      <w:r w:rsidRPr="00CF3E31">
        <w:rPr>
          <w:rFonts w:ascii="宋体" w:eastAsia="仿宋_GB2312" w:hAnsi="宋体" w:cs="仿宋_GB2312" w:hint="eastAsia"/>
          <w:color w:val="000000"/>
          <w:sz w:val="32"/>
          <w:szCs w:val="32"/>
          <w:lang w:bidi="ar"/>
        </w:rPr>
        <w:t>＋</w:t>
      </w:r>
      <w:r w:rsidRPr="00CF3E31">
        <w:rPr>
          <w:rFonts w:ascii="宋体" w:eastAsia="仿宋_GB2312" w:hAnsi="宋体" w:cs="Times New Roman" w:hint="eastAsia"/>
          <w:color w:val="000000"/>
          <w:sz w:val="32"/>
          <w:szCs w:val="32"/>
        </w:rPr>
        <w:t>特色园区”发展模式，整合资源、精准发力，推动产业园区高质量发展。按照“特色立园、企业满园”原则和“一园一特色、一园一产业”布局思路，聚焦数智经济、生物医药、文化旅游等领域，谋划建设一批新兴特色园区，实现从“集聚发展”到“集群突围”的升级。以齐鲁科技金融大厦、丽山国际细胞医学产业园等特色产业园区为引领，推动“投资—运营—服务”一体化发展。鼓励园区间通过合作共建、优化整合、“飞地”园区、承接产业转移、共同招商引资等方式开展协作，探索建立园区间利益分配、成本共摊机制，实现资源高效配置与优势互补。</w:t>
      </w:r>
    </w:p>
    <w:p w:rsidR="00CF3E31" w:rsidRPr="00CF3E31" w:rsidRDefault="00CF3E31" w:rsidP="00905820">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66" w:name="_Toc13416"/>
      <w:bookmarkStart w:id="67" w:name="_Toc16974"/>
      <w:bookmarkStart w:id="68" w:name="_Toc3778"/>
      <w:bookmarkStart w:id="69" w:name="_Toc23308"/>
      <w:bookmarkStart w:id="70" w:name="_Toc26714"/>
      <w:bookmarkStart w:id="71" w:name="_Toc6648"/>
      <w:r w:rsidRPr="00CF3E31">
        <w:rPr>
          <w:rFonts w:ascii="Arial" w:eastAsia="黑体" w:hAnsi="Arial" w:cs="Times New Roman" w:hint="eastAsia"/>
          <w:color w:val="000000"/>
          <w:sz w:val="32"/>
          <w:szCs w:val="32"/>
        </w:rPr>
        <w:t>第四节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量质齐升</w:t>
      </w:r>
      <w:bookmarkEnd w:id="66"/>
      <w:bookmarkEnd w:id="67"/>
      <w:bookmarkEnd w:id="68"/>
      <w:bookmarkEnd w:id="69"/>
      <w:bookmarkEnd w:id="70"/>
      <w:bookmarkEnd w:id="71"/>
    </w:p>
    <w:p w:rsidR="00CF3E31" w:rsidRPr="00CF3E31" w:rsidRDefault="00CF3E31" w:rsidP="000A1BC5">
      <w:pPr>
        <w:overflowPunct w:val="0"/>
        <w:spacing w:line="560" w:lineRule="exact"/>
        <w:ind w:firstLineChars="200" w:firstLine="640"/>
        <w:rPr>
          <w:rFonts w:ascii="宋体" w:eastAsia="仿宋_GB2312" w:hAnsi="宋体" w:cs="Times New Roman"/>
          <w:color w:val="000000"/>
          <w:sz w:val="32"/>
          <w:szCs w:val="32"/>
        </w:rPr>
      </w:pPr>
      <w:r w:rsidRPr="00CF3E31">
        <w:rPr>
          <w:rFonts w:ascii="宋体" w:eastAsia="仿宋_GB2312" w:hAnsi="宋体" w:cs="Times New Roman" w:hint="eastAsia"/>
          <w:color w:val="000000"/>
          <w:sz w:val="32"/>
          <w:szCs w:val="32"/>
        </w:rPr>
        <w:t>聚力产业结构优化，依托济南中央商务区、明府城片区，优化提升现代金融、商务服务、高端商贸等优势产业；以山东</w:t>
      </w:r>
      <w:r w:rsidRPr="00CF3E31">
        <w:rPr>
          <w:rFonts w:ascii="宋体" w:eastAsia="仿宋_GB2312" w:hAnsi="宋体" w:cs="Times New Roman" w:hint="eastAsia"/>
          <w:color w:val="000000"/>
          <w:sz w:val="32"/>
          <w:szCs w:val="32"/>
        </w:rPr>
        <w:lastRenderedPageBreak/>
        <w:t>历下经济开发区为主阵地，培育壮大新兴产业，前瞻布局未来产业，加快构建具有历下特色的现代化产业体系。聚力科技创新驱动，科学布局三大创新创业生态圈，深化产学研融合，搭建高能级创新平台，畅通科技成果高效转化渠道，塑造以技术突破带动产业升级的核心竞争力。聚力发展成果共享，健全覆盖全人群、全生命周期的人口服务体系，切实解决好教育、医疗、养老等群众急难愁盼问题，实现经济增长与民生改善的良性循环。</w:t>
      </w:r>
    </w:p>
    <w:p w:rsidR="00CF3E31" w:rsidRPr="0006785C" w:rsidRDefault="00CF3E31" w:rsidP="00C90FC2">
      <w:pPr>
        <w:overflowPunct w:val="0"/>
        <w:spacing w:beforeLines="100" w:before="312" w:afterLines="100" w:after="312" w:line="560" w:lineRule="exact"/>
        <w:jc w:val="center"/>
        <w:outlineLvl w:val="0"/>
        <w:rPr>
          <w:rFonts w:ascii="方正小标宋简体" w:eastAsia="方正小标宋简体" w:hAnsi="宋体" w:cs="宋体"/>
          <w:bCs/>
          <w:kern w:val="44"/>
          <w:sz w:val="44"/>
          <w:szCs w:val="44"/>
          <w:lang w:bidi="ar"/>
        </w:rPr>
      </w:pPr>
      <w:bookmarkStart w:id="72" w:name="_Toc1545"/>
      <w:bookmarkStart w:id="73" w:name="_Toc11657"/>
      <w:bookmarkStart w:id="74" w:name="_Toc31371"/>
      <w:bookmarkStart w:id="75" w:name="_Toc20272"/>
      <w:bookmarkStart w:id="76" w:name="_Toc25166"/>
      <w:bookmarkStart w:id="77" w:name="_Toc6075"/>
      <w:bookmarkStart w:id="78" w:name="_Toc22308"/>
      <w:bookmarkStart w:id="79" w:name="_Toc31553"/>
      <w:bookmarkStart w:id="80" w:name="_Toc3094"/>
      <w:bookmarkStart w:id="81" w:name="_Toc31983"/>
      <w:r w:rsidRPr="0006785C">
        <w:rPr>
          <w:rFonts w:ascii="方正小标宋简体" w:eastAsia="方正小标宋简体" w:hAnsi="宋体" w:cs="宋体"/>
          <w:bCs/>
          <w:kern w:val="44"/>
          <w:sz w:val="44"/>
          <w:szCs w:val="44"/>
          <w:lang w:bidi="ar"/>
        </w:rPr>
        <w:t>第三章 加快建设现代化产业体系</w:t>
      </w:r>
      <w:bookmarkEnd w:id="72"/>
      <w:bookmarkEnd w:id="73"/>
      <w:bookmarkEnd w:id="74"/>
      <w:bookmarkEnd w:id="75"/>
      <w:bookmarkEnd w:id="76"/>
      <w:bookmarkEnd w:id="77"/>
      <w:bookmarkEnd w:id="78"/>
      <w:bookmarkEnd w:id="79"/>
      <w:bookmarkEnd w:id="80"/>
      <w:bookmarkEnd w:id="81"/>
    </w:p>
    <w:p w:rsidR="00CF3E31" w:rsidRPr="00CF3E31" w:rsidRDefault="00CF3E31" w:rsidP="00C90FC2">
      <w:pPr>
        <w:overflowPunct w:val="0"/>
        <w:spacing w:line="560" w:lineRule="exact"/>
        <w:ind w:firstLineChars="200" w:firstLine="640"/>
        <w:rPr>
          <w:rFonts w:ascii="仿宋_GB2312" w:eastAsia="仿宋_GB2312" w:hAnsi="仿宋_GB2312" w:cs="Times New Roman"/>
          <w:color w:val="000000"/>
          <w:sz w:val="32"/>
          <w:szCs w:val="32"/>
        </w:rPr>
      </w:pPr>
      <w:r w:rsidRPr="00CF3E31">
        <w:rPr>
          <w:rFonts w:ascii="仿宋_GB2312" w:eastAsia="仿宋_GB2312" w:hAnsi="仿宋_GB2312" w:cs="仿宋_GB2312" w:hint="eastAsia"/>
          <w:color w:val="000000"/>
          <w:sz w:val="32"/>
          <w:szCs w:val="32"/>
        </w:rPr>
        <w:t>坚持把发展经济的着力点放在实体经济上，坚持智能化、绿色化、融合化，以培育新质生产力为主线，以推进创新驱动和产业融合为抓手，统筹推进优势产业做强做大、新兴产业培育壮大、未来产业前瞻布局，加快构建具有历下特色的现代化产业体系。</w:t>
      </w:r>
    </w:p>
    <w:p w:rsidR="00CF3E31" w:rsidRPr="00CF3E31" w:rsidRDefault="00CF3E31" w:rsidP="00C90FC2">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82" w:name="_Toc15349"/>
      <w:bookmarkStart w:id="83" w:name="_Toc32492"/>
      <w:bookmarkStart w:id="84" w:name="_Toc2014"/>
      <w:bookmarkStart w:id="85" w:name="_Toc25961"/>
      <w:bookmarkStart w:id="86" w:name="_Toc4109"/>
      <w:bookmarkStart w:id="87" w:name="_Toc30460"/>
      <w:bookmarkStart w:id="88" w:name="_Toc5664"/>
      <w:bookmarkStart w:id="89" w:name="_Toc7997"/>
      <w:bookmarkStart w:id="90" w:name="_Toc28053"/>
      <w:bookmarkStart w:id="91" w:name="_Toc2124"/>
      <w:r w:rsidRPr="00CF3E31">
        <w:rPr>
          <w:rFonts w:ascii="Arial" w:eastAsia="黑体" w:hAnsi="Arial" w:cs="Times New Roman" w:hint="eastAsia"/>
          <w:color w:val="000000"/>
          <w:sz w:val="32"/>
          <w:szCs w:val="32"/>
        </w:rPr>
        <w:t>第一节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优化提升优势产业</w:t>
      </w:r>
      <w:bookmarkEnd w:id="82"/>
      <w:bookmarkEnd w:id="83"/>
      <w:bookmarkEnd w:id="84"/>
      <w:bookmarkEnd w:id="85"/>
      <w:bookmarkEnd w:id="86"/>
      <w:bookmarkEnd w:id="87"/>
    </w:p>
    <w:p w:rsidR="00CF3E31" w:rsidRPr="00C90FC2" w:rsidRDefault="00CF3E31" w:rsidP="00C90FC2">
      <w:pPr>
        <w:overflowPunct w:val="0"/>
        <w:spacing w:line="560" w:lineRule="exact"/>
        <w:ind w:firstLineChars="200" w:firstLine="640"/>
        <w:rPr>
          <w:rFonts w:ascii="楷体_GB2312" w:eastAsia="楷体_GB2312" w:hAnsi="仿宋_GB2312" w:cs="Times New Roman"/>
          <w:color w:val="000000"/>
          <w:sz w:val="32"/>
          <w:szCs w:val="32"/>
        </w:rPr>
      </w:pPr>
      <w:r w:rsidRPr="00C90FC2">
        <w:rPr>
          <w:rFonts w:ascii="楷体_GB2312" w:eastAsia="楷体_GB2312" w:hAnsi="仿宋_GB2312" w:cs="Times New Roman" w:hint="eastAsia"/>
          <w:color w:val="000000"/>
          <w:sz w:val="32"/>
          <w:szCs w:val="32"/>
        </w:rPr>
        <w:t>（一）现代金融业</w:t>
      </w:r>
      <w:r w:rsidR="00C90FC2" w:rsidRPr="00C90FC2">
        <w:rPr>
          <w:rFonts w:ascii="楷体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充分发挥金融和总部集聚优势，</w:t>
      </w:r>
      <w:r w:rsidRPr="00CF3E31">
        <w:rPr>
          <w:rFonts w:ascii="仿宋_GB2312" w:eastAsia="仿宋_GB2312" w:hAnsi="仿宋_GB2312" w:cs="Times New Roman"/>
          <w:color w:val="000000"/>
          <w:sz w:val="32"/>
          <w:szCs w:val="32"/>
        </w:rPr>
        <w:t>持续做好金融“五篇大文章”，建立健全多样化专业性的金融产品和服务体系</w:t>
      </w:r>
      <w:r w:rsidRPr="00CF3E31">
        <w:rPr>
          <w:rFonts w:ascii="仿宋_GB2312" w:eastAsia="仿宋_GB2312" w:hAnsi="仿宋_GB2312" w:cs="Times New Roman" w:hint="eastAsia"/>
          <w:color w:val="000000"/>
          <w:sz w:val="32"/>
          <w:szCs w:val="32"/>
        </w:rPr>
        <w:t>，提升区域金融业整体竞争力，打造金融业发展高地。</w:t>
      </w:r>
      <w:r w:rsidRPr="00CF3E31">
        <w:rPr>
          <w:rFonts w:ascii="仿宋_GB2312" w:eastAsia="仿宋_GB2312" w:hAnsi="仿宋_GB2312" w:cs="Times New Roman"/>
          <w:color w:val="000000"/>
          <w:sz w:val="32"/>
          <w:szCs w:val="32"/>
        </w:rPr>
        <w:t>巩固提升银行、保险、证券等基本盘，培育发展天使投资基金、创业投资基金等新增量，持续引进头部金融机构总部及</w:t>
      </w:r>
      <w:r w:rsidRPr="00CF3E31">
        <w:rPr>
          <w:rFonts w:ascii="仿宋_GB2312" w:eastAsia="仿宋_GB2312" w:hAnsi="仿宋_GB2312" w:cs="Times New Roman"/>
          <w:color w:val="000000"/>
          <w:sz w:val="32"/>
          <w:szCs w:val="32"/>
        </w:rPr>
        <w:lastRenderedPageBreak/>
        <w:t>区域总部，进一步完善</w:t>
      </w:r>
      <w:r w:rsidRPr="00CF3E31">
        <w:rPr>
          <w:rFonts w:ascii="仿宋_GB2312" w:eastAsia="仿宋_GB2312" w:hAnsi="仿宋_GB2312" w:cs="Times New Roman" w:hint="eastAsia"/>
          <w:color w:val="000000"/>
          <w:sz w:val="32"/>
          <w:szCs w:val="32"/>
        </w:rPr>
        <w:t>济南</w:t>
      </w:r>
      <w:r w:rsidRPr="00CF3E31">
        <w:rPr>
          <w:rFonts w:ascii="仿宋_GB2312" w:eastAsia="仿宋_GB2312" w:hAnsi="仿宋_GB2312" w:cs="Times New Roman"/>
          <w:color w:val="000000"/>
          <w:sz w:val="32"/>
          <w:szCs w:val="32"/>
        </w:rPr>
        <w:t>中央商务区现代金融集聚区功能。引入优质私募股权投资基金，重点投向电子信息、智能装备、生物医药等领域。发挥政府引导基金资本撬动和产业引导作用，扩大引导基金集群规模，优先投向早期科技型、创新型企业。持续推进科创金融建设，塑强“海右路演”等科创金融服务品牌，重点支持新一代信息技术、生物医药等</w:t>
      </w:r>
      <w:r w:rsidRPr="00CF3E31">
        <w:rPr>
          <w:rFonts w:ascii="仿宋_GB2312" w:eastAsia="仿宋_GB2312" w:hAnsi="仿宋_GB2312" w:cs="Times New Roman" w:hint="eastAsia"/>
          <w:color w:val="000000"/>
          <w:sz w:val="32"/>
          <w:szCs w:val="32"/>
        </w:rPr>
        <w:t>新兴</w:t>
      </w:r>
      <w:r w:rsidRPr="00CF3E31">
        <w:rPr>
          <w:rFonts w:ascii="仿宋_GB2312" w:eastAsia="仿宋_GB2312" w:hAnsi="仿宋_GB2312" w:cs="Times New Roman"/>
          <w:color w:val="000000"/>
          <w:sz w:val="32"/>
          <w:szCs w:val="32"/>
        </w:rPr>
        <w:t>产业和优质项目发展，完善“六专四价”科创金融工作体系，高水平建设科创金融综合服务平台。发挥山东资本市场基地服务作用，推进驻区企业上市培育</w:t>
      </w:r>
      <w:r w:rsidRPr="00CF3E31">
        <w:rPr>
          <w:rFonts w:ascii="仿宋_GB2312" w:eastAsia="仿宋_GB2312" w:hAnsi="仿宋_GB2312" w:cs="Times New Roman" w:hint="eastAsia"/>
          <w:color w:val="000000"/>
          <w:sz w:val="32"/>
          <w:szCs w:val="32"/>
        </w:rPr>
        <w:t>，构建上市专业服务生态圈</w:t>
      </w:r>
      <w:r w:rsidRPr="00CF3E31">
        <w:rPr>
          <w:rFonts w:ascii="仿宋_GB2312" w:eastAsia="仿宋_GB2312" w:hAnsi="仿宋_GB2312" w:cs="Times New Roman"/>
          <w:color w:val="000000"/>
          <w:sz w:val="32"/>
          <w:szCs w:val="32"/>
        </w:rPr>
        <w:t>。到2030年</w:t>
      </w:r>
      <w:r w:rsidRPr="00CF3E31">
        <w:rPr>
          <w:rFonts w:ascii="仿宋_GB2312" w:eastAsia="仿宋_GB2312" w:hAnsi="仿宋_GB2312" w:cs="Times New Roman" w:hint="eastAsia"/>
          <w:color w:val="000000"/>
          <w:sz w:val="32"/>
          <w:szCs w:val="32"/>
        </w:rPr>
        <w:t>，</w:t>
      </w:r>
      <w:r w:rsidRPr="00CF3E31">
        <w:rPr>
          <w:rFonts w:ascii="仿宋_GB2312" w:eastAsia="仿宋_GB2312" w:hAnsi="仿宋_GB2312" w:cs="Times New Roman"/>
          <w:color w:val="000000"/>
          <w:sz w:val="32"/>
          <w:szCs w:val="32"/>
        </w:rPr>
        <w:t>集聚省级以上金融机构总部75家，区政府引导基金集群规模达到100亿元。</w:t>
      </w:r>
    </w:p>
    <w:p w:rsidR="00CF3E31" w:rsidRPr="00E6082B" w:rsidRDefault="00CF3E31" w:rsidP="00E6082B">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（二）</w:t>
      </w:r>
      <w:r w:rsidRPr="00CF3E31">
        <w:rPr>
          <w:rFonts w:ascii="仿宋_GB2312" w:eastAsia="楷体_GB2312" w:hAnsi="仿宋_GB2312" w:cs="Times New Roman"/>
          <w:color w:val="000000"/>
          <w:sz w:val="32"/>
          <w:szCs w:val="32"/>
        </w:rPr>
        <w:t>商务服务业</w:t>
      </w:r>
      <w:r w:rsidR="00E6082B">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聚焦法律服务、会计税务、广告、咨询评估、人力资源服务等重点领域，壮大商务服务业规模，提升综合服务能力和市场竞争力。</w:t>
      </w:r>
      <w:r w:rsidRPr="00CF3E31">
        <w:rPr>
          <w:rFonts w:ascii="仿宋_GB2312" w:eastAsia="仿宋_GB2312" w:hAnsi="仿宋_GB2312" w:cs="Times New Roman"/>
          <w:color w:val="000000"/>
          <w:sz w:val="32"/>
          <w:szCs w:val="32"/>
        </w:rPr>
        <w:t>推动法律服务专业化发展，以</w:t>
      </w:r>
      <w:r w:rsidRPr="00CF3E31">
        <w:rPr>
          <w:rFonts w:ascii="仿宋_GB2312" w:eastAsia="仿宋_GB2312" w:hAnsi="仿宋_GB2312" w:cs="Times New Roman" w:hint="eastAsia"/>
          <w:color w:val="000000"/>
          <w:sz w:val="32"/>
          <w:szCs w:val="32"/>
        </w:rPr>
        <w:t>山东（济南）</w:t>
      </w:r>
      <w:r w:rsidRPr="00CF3E31">
        <w:rPr>
          <w:rFonts w:ascii="仿宋_GB2312" w:eastAsia="仿宋_GB2312" w:hAnsi="仿宋_GB2312" w:cs="Times New Roman"/>
          <w:color w:val="000000"/>
          <w:sz w:val="32"/>
          <w:szCs w:val="32"/>
        </w:rPr>
        <w:t>中央法务区建设为依托，重点发展专业合同管理、诉讼仲裁、知识产权保护、涉外公证认证等服务，打</w:t>
      </w:r>
      <w:r w:rsidRPr="00CF3E31">
        <w:rPr>
          <w:rFonts w:ascii="仿宋_GB2312" w:eastAsia="仿宋_GB2312" w:hAnsi="仿宋_GB2312" w:cs="Times New Roman" w:hint="eastAsia"/>
          <w:color w:val="000000"/>
          <w:sz w:val="32"/>
          <w:szCs w:val="32"/>
        </w:rPr>
        <w:t>造集</w:t>
      </w:r>
      <w:r w:rsidRPr="00CF3E31">
        <w:rPr>
          <w:rFonts w:ascii="仿宋_GB2312" w:eastAsia="仿宋_GB2312" w:hAnsi="仿宋_GB2312" w:cs="Times New Roman"/>
          <w:color w:val="000000"/>
          <w:sz w:val="32"/>
          <w:szCs w:val="32"/>
        </w:rPr>
        <w:t>公共法律服务、法治交流合作、法治教育培训等于一体的法治创新聚集区。积极招引国内外知名会计师事务所，重点开展财务咨询、税务咨询、风险管理、审计咨询等服务。推动广告设计服务企业向“策划—设计—制作—发布—数据分析”全流程服务发展。培育壮大规划设计、工程咨询等专业咨询服务。实施商务服务品牌培育计划，支持本土机构参与行业联盟、与国外顶</w:t>
      </w:r>
      <w:r w:rsidRPr="00CF3E31">
        <w:rPr>
          <w:rFonts w:ascii="仿宋_GB2312" w:eastAsia="仿宋_GB2312" w:hAnsi="仿宋_GB2312" w:cs="Times New Roman"/>
          <w:color w:val="000000"/>
          <w:sz w:val="32"/>
          <w:szCs w:val="32"/>
        </w:rPr>
        <w:lastRenderedPageBreak/>
        <w:t>尖企业开展合资合作，建立商务服务领域规范服务标准。</w:t>
      </w:r>
    </w:p>
    <w:p w:rsidR="00CF3E31" w:rsidRPr="00E6082B" w:rsidRDefault="00CF3E31" w:rsidP="00E6082B">
      <w:pPr>
        <w:overflowPunct w:val="0"/>
        <w:spacing w:line="560" w:lineRule="exact"/>
        <w:ind w:firstLineChars="200" w:firstLine="640"/>
        <w:rPr>
          <w:rFonts w:ascii="楷体_GB2312" w:eastAsia="楷体_GB2312" w:hAnsi="仿宋_GB2312" w:cs="Times New Roman"/>
          <w:color w:val="000000"/>
          <w:sz w:val="32"/>
          <w:szCs w:val="32"/>
        </w:rPr>
      </w:pPr>
      <w:r w:rsidRPr="00E6082B">
        <w:rPr>
          <w:rFonts w:ascii="楷体_GB2312" w:eastAsia="楷体_GB2312" w:hAnsi="仿宋_GB2312" w:cs="Times New Roman" w:hint="eastAsia"/>
          <w:color w:val="000000"/>
          <w:sz w:val="32"/>
          <w:szCs w:val="32"/>
        </w:rPr>
        <w:t>（三）绿色建筑产业</w:t>
      </w:r>
      <w:r w:rsidR="00E6082B">
        <w:rPr>
          <w:rFonts w:ascii="楷体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推进建筑业向“绿色建筑＋智能建造”深度转型，加快超低能耗、近零能耗、零碳建筑和产能建筑等节能低碳类高标准建筑规模化推广，推进绿色建材、绿色建造、绿色建筑协同发展。支持</w:t>
      </w:r>
      <w:r w:rsidRPr="00CF3E31">
        <w:rPr>
          <w:rFonts w:ascii="宋体" w:eastAsia="仿宋_GB2312" w:hAnsi="宋体" w:cs="Times New Roman" w:hint="eastAsia"/>
          <w:color w:val="000000"/>
          <w:sz w:val="32"/>
          <w:szCs w:val="32"/>
        </w:rPr>
        <w:t>绿色建筑龙头企业做大做强，培育一批特色专业资质承包企业，</w:t>
      </w:r>
      <w:r w:rsidRPr="00CF3E31">
        <w:rPr>
          <w:rFonts w:ascii="宋体" w:eastAsia="仿宋_GB2312" w:hAnsi="宋体" w:cs="Times New Roman"/>
          <w:color w:val="000000"/>
          <w:sz w:val="32"/>
          <w:szCs w:val="32"/>
        </w:rPr>
        <w:t>全力推动</w:t>
      </w:r>
      <w:r w:rsidRPr="00CF3E31">
        <w:rPr>
          <w:rFonts w:ascii="宋体" w:eastAsia="仿宋_GB2312" w:hAnsi="宋体" w:cs="Times New Roman" w:hint="eastAsia"/>
          <w:color w:val="000000"/>
          <w:sz w:val="32"/>
          <w:szCs w:val="32"/>
        </w:rPr>
        <w:t>绿色</w:t>
      </w:r>
      <w:r w:rsidRPr="00CF3E31">
        <w:rPr>
          <w:rFonts w:ascii="宋体" w:eastAsia="仿宋_GB2312" w:hAnsi="宋体" w:cs="Times New Roman"/>
          <w:color w:val="000000"/>
          <w:sz w:val="32"/>
          <w:szCs w:val="32"/>
        </w:rPr>
        <w:t>建筑企业提档升级。积</w:t>
      </w:r>
      <w:r w:rsidRPr="00CF3E31">
        <w:rPr>
          <w:rFonts w:ascii="仿宋_GB2312" w:eastAsia="仿宋_GB2312" w:hAnsi="仿宋_GB2312" w:cs="Times New Roman" w:hint="eastAsia"/>
          <w:color w:val="000000"/>
          <w:sz w:val="32"/>
          <w:szCs w:val="32"/>
        </w:rPr>
        <w:t>极培育智能建造产业集群，重点发展数字设计、智能生产和智能施工，加快构建数字设计基础平台和集成系统，鼓励企业研发建筑机器人、智能装备。推进智慧住区与数字家庭等“好房子”建设，提升房屋建筑管理的智慧化水平。大力发展装配式建筑，推广标准化设计、工厂化生产、装配化施工。到2030年，新建建筑100%执行绿色建筑标准，智能建造技术应用覆盖率达到80%，装配式建筑占比达到60%以上。</w:t>
      </w:r>
    </w:p>
    <w:p w:rsidR="00CF3E31" w:rsidRPr="00CF3E31" w:rsidRDefault="00CF3E31" w:rsidP="00E6082B">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92" w:name="_Toc8517"/>
      <w:bookmarkStart w:id="93" w:name="_Toc2995"/>
      <w:bookmarkStart w:id="94" w:name="_Toc31355"/>
      <w:bookmarkStart w:id="95" w:name="_Toc20775"/>
      <w:bookmarkStart w:id="96" w:name="_Toc28586"/>
      <w:bookmarkStart w:id="97" w:name="_Toc7067"/>
      <w:r w:rsidRPr="00CF3E31">
        <w:rPr>
          <w:rFonts w:ascii="Arial" w:eastAsia="黑体" w:hAnsi="Arial" w:cs="Times New Roman" w:hint="eastAsia"/>
          <w:color w:val="000000"/>
          <w:sz w:val="32"/>
          <w:szCs w:val="32"/>
        </w:rPr>
        <w:t>第二节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向新提智新兴产业</w:t>
      </w:r>
      <w:bookmarkEnd w:id="92"/>
      <w:bookmarkEnd w:id="93"/>
      <w:bookmarkEnd w:id="94"/>
      <w:bookmarkEnd w:id="95"/>
      <w:bookmarkEnd w:id="96"/>
      <w:bookmarkEnd w:id="97"/>
    </w:p>
    <w:p w:rsidR="00CF3E31" w:rsidRPr="00E6082B" w:rsidRDefault="00CF3E31" w:rsidP="00E6082B">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（一）新一代信息技术产业</w:t>
      </w:r>
      <w:r w:rsidR="00E6082B">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依托山东历下经济开发区等载体，重点发展高端软件、先进计算、集成电路等产业。依托历下软件产业集聚区，聚焦基础软件、新型软件</w:t>
      </w:r>
      <w:r w:rsidRPr="00CF3E31">
        <w:rPr>
          <w:rFonts w:ascii="Times New Roman" w:eastAsia="仿宋_GB2312" w:hAnsi="Times New Roman" w:cs="Times New Roman"/>
          <w:color w:val="000000"/>
          <w:sz w:val="32"/>
          <w:szCs w:val="32"/>
          <w:lang w:bidi="ar"/>
        </w:rPr>
        <w:t>和工业软件</w:t>
      </w:r>
      <w:r w:rsidRPr="00CF3E31">
        <w:rPr>
          <w:rFonts w:ascii="Times New Roman" w:eastAsia="仿宋_GB2312" w:hAnsi="Times New Roman" w:cs="Times New Roman" w:hint="eastAsia"/>
          <w:color w:val="000000"/>
          <w:sz w:val="32"/>
          <w:szCs w:val="32"/>
          <w:lang w:bidi="ar"/>
        </w:rPr>
        <w:t>等重点方向</w:t>
      </w:r>
      <w:r w:rsidRPr="00CF3E31">
        <w:rPr>
          <w:rFonts w:ascii="Times New Roman" w:eastAsia="仿宋_GB2312" w:hAnsi="Times New Roman" w:cs="Times New Roman"/>
          <w:color w:val="000000"/>
          <w:sz w:val="32"/>
          <w:szCs w:val="32"/>
          <w:lang w:bidi="ar"/>
        </w:rPr>
        <w:t>，</w:t>
      </w:r>
      <w:r w:rsidRPr="00CF3E31">
        <w:rPr>
          <w:rFonts w:ascii="仿宋_GB2312" w:eastAsia="仿宋_GB2312" w:hAnsi="仿宋_GB2312" w:cs="仿宋_GB2312" w:hint="eastAsia"/>
          <w:color w:val="000000"/>
          <w:sz w:val="32"/>
          <w:szCs w:val="32"/>
        </w:rPr>
        <w:t>推进省部级软件产业公共服务平台、国家实验室落地历下，积极</w:t>
      </w:r>
      <w:r w:rsidRPr="00CF3E31">
        <w:rPr>
          <w:rFonts w:ascii="仿宋_GB2312" w:eastAsia="仿宋_GB2312" w:hAnsi="仿宋_GB2312" w:cs="Times New Roman" w:hint="eastAsia"/>
          <w:color w:val="000000"/>
          <w:sz w:val="32"/>
          <w:szCs w:val="32"/>
        </w:rPr>
        <w:t>培育信创、</w:t>
      </w:r>
      <w:r w:rsidRPr="00CF3E31">
        <w:rPr>
          <w:rFonts w:ascii="仿宋_GB2312" w:eastAsia="仿宋_GB2312" w:hAnsi="仿宋_GB2312" w:cs="仿宋_GB2312" w:hint="eastAsia"/>
          <w:color w:val="000000"/>
          <w:sz w:val="32"/>
          <w:szCs w:val="32"/>
        </w:rPr>
        <w:t>工业互联网、数字创意等高端数字科技产业业态。</w:t>
      </w:r>
      <w:r w:rsidRPr="00CF3E31">
        <w:rPr>
          <w:rFonts w:ascii="仿宋_GB2312" w:eastAsia="仿宋_GB2312" w:hAnsi="仿宋_GB2312" w:cs="Times New Roman" w:hint="eastAsia"/>
          <w:color w:val="000000"/>
          <w:sz w:val="32"/>
          <w:szCs w:val="32"/>
        </w:rPr>
        <w:t>聚焦基于ARM架构的芯片、医疗器械芯片和飞控芯片等集成电路产业关键产品，突破高精度、抗辐照、抗干扰等技术性能，积极引进芯片设计、适配中心。聚焦新型电子元</w:t>
      </w:r>
      <w:r w:rsidRPr="00CF3E31">
        <w:rPr>
          <w:rFonts w:ascii="仿宋_GB2312" w:eastAsia="仿宋_GB2312" w:hAnsi="仿宋_GB2312" w:cs="Times New Roman" w:hint="eastAsia"/>
          <w:color w:val="000000"/>
          <w:sz w:val="32"/>
          <w:szCs w:val="32"/>
        </w:rPr>
        <w:lastRenderedPageBreak/>
        <w:t>器件及设备制造领域和虚拟现实领域，重点发展5G专网核心设备制造、新型计算机制造，引进培育AR眼镜、VR头显、MR设备、CAVE设备制造企业，攻关VR设备与CAVE设备在心理治疗、情绪管理等方面的应用，聚力打造云电脑生产制造基地、虚拟现实可穿戴设备制造基地。</w:t>
      </w:r>
    </w:p>
    <w:tbl>
      <w:tblPr>
        <w:tblW w:w="8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6"/>
      </w:tblGrid>
      <w:tr w:rsidR="00CF3E31" w:rsidRPr="00CF3E31" w:rsidTr="00CF3E31">
        <w:trPr>
          <w:trHeight w:val="536"/>
          <w:jc w:val="center"/>
        </w:trPr>
        <w:tc>
          <w:tcPr>
            <w:tcW w:w="8826" w:type="dxa"/>
            <w:tcBorders>
              <w:top w:val="single" w:sz="4" w:space="0" w:color="auto"/>
              <w:left w:val="single" w:sz="4" w:space="0" w:color="auto"/>
              <w:bottom w:val="single" w:sz="4" w:space="0" w:color="auto"/>
              <w:right w:val="single" w:sz="4" w:space="0" w:color="auto"/>
              <w:tl2br w:val="nil"/>
              <w:tr2bl w:val="nil"/>
            </w:tcBorders>
            <w:vAlign w:val="center"/>
          </w:tcPr>
          <w:p w:rsidR="00CF3E31" w:rsidRPr="00CF3E31" w:rsidRDefault="00CF3E31" w:rsidP="00E6082B">
            <w:pPr>
              <w:overflowPunct w:val="0"/>
              <w:spacing w:line="560" w:lineRule="exact"/>
              <w:jc w:val="center"/>
              <w:rPr>
                <w:rFonts w:ascii="黑体" w:eastAsia="黑体" w:hAnsi="黑体" w:cs="黑体"/>
                <w:color w:val="000000"/>
                <w:sz w:val="28"/>
                <w:szCs w:val="28"/>
              </w:rPr>
            </w:pPr>
            <w:r w:rsidRPr="00CF3E31">
              <w:rPr>
                <w:rFonts w:ascii="黑体" w:eastAsia="黑体" w:hAnsi="黑体" w:cs="黑体" w:hint="eastAsia"/>
                <w:color w:val="000000"/>
                <w:sz w:val="28"/>
                <w:szCs w:val="28"/>
              </w:rPr>
              <w:t>专栏5 历下软件产业集聚区提升行动</w:t>
            </w:r>
          </w:p>
          <w:p w:rsidR="00CF3E31" w:rsidRPr="00CF3E31" w:rsidRDefault="00CF3E31" w:rsidP="00E6082B">
            <w:pPr>
              <w:overflowPunct w:val="0"/>
              <w:spacing w:line="560" w:lineRule="exact"/>
              <w:ind w:firstLineChars="200" w:firstLine="560"/>
              <w:rPr>
                <w:rFonts w:ascii="仿宋_GB2312" w:eastAsia="仿宋_GB2312" w:hAnsi="仿宋_GB2312" w:cs="仿宋_GB2312"/>
                <w:color w:val="000000"/>
                <w:sz w:val="28"/>
                <w:szCs w:val="28"/>
              </w:rPr>
            </w:pPr>
            <w:r w:rsidRPr="00CF3E31">
              <w:rPr>
                <w:rFonts w:ascii="仿宋_GB2312" w:eastAsia="仿宋_GB2312" w:hAnsi="仿宋_GB2312" w:cs="仿宋_GB2312" w:hint="eastAsia"/>
                <w:color w:val="000000"/>
                <w:sz w:val="28"/>
                <w:szCs w:val="28"/>
              </w:rPr>
              <w:t>依托历下区位环境、基础设施、科教人才、金融资本、现代服务和应用场景等优势，借鉴传统园区发展和新型园区建设经验，坚持前瞻布局、错位发展，高质量打造高端软件产业集聚区。</w:t>
            </w:r>
          </w:p>
          <w:p w:rsidR="00CF3E31" w:rsidRPr="00CF3E31" w:rsidRDefault="00CF3E31" w:rsidP="00E6082B">
            <w:pPr>
              <w:overflowPunct w:val="0"/>
              <w:spacing w:line="560" w:lineRule="exact"/>
              <w:ind w:firstLineChars="200" w:firstLine="560"/>
              <w:rPr>
                <w:rFonts w:ascii="仿宋_GB2312" w:eastAsia="仿宋_GB2312" w:hAnsi="仿宋_GB2312" w:cs="仿宋_GB2312"/>
                <w:color w:val="000000"/>
                <w:sz w:val="28"/>
                <w:szCs w:val="28"/>
              </w:rPr>
            </w:pPr>
            <w:r w:rsidRPr="00CF3E31">
              <w:rPr>
                <w:rFonts w:ascii="仿宋_GB2312" w:eastAsia="仿宋_GB2312" w:hAnsi="仿宋_GB2312" w:cs="仿宋_GB2312" w:hint="eastAsia"/>
                <w:color w:val="000000"/>
                <w:sz w:val="28"/>
                <w:szCs w:val="28"/>
              </w:rPr>
              <w:t>1.面向济南市产业高质量发展需求，立足历下区产业发展基础，打造集场景驱动、龙头引领、软硬协同的软件产业增长新动能，构建新兴软件创新发展极。</w:t>
            </w:r>
          </w:p>
          <w:p w:rsidR="00CF3E31" w:rsidRPr="00CF3E31" w:rsidRDefault="00CF3E31" w:rsidP="00E6082B">
            <w:pPr>
              <w:overflowPunct w:val="0"/>
              <w:spacing w:line="560" w:lineRule="exact"/>
              <w:ind w:firstLineChars="200" w:firstLine="560"/>
              <w:rPr>
                <w:rFonts w:ascii="仿宋_GB2312" w:eastAsia="仿宋_GB2312" w:hAnsi="仿宋_GB2312" w:cs="仿宋_GB2312"/>
                <w:color w:val="000000"/>
                <w:sz w:val="28"/>
                <w:szCs w:val="28"/>
              </w:rPr>
            </w:pPr>
            <w:r w:rsidRPr="00CF3E31">
              <w:rPr>
                <w:rFonts w:ascii="仿宋_GB2312" w:eastAsia="仿宋_GB2312" w:hAnsi="仿宋_GB2312" w:cs="仿宋_GB2312" w:hint="eastAsia"/>
                <w:color w:val="000000"/>
                <w:sz w:val="28"/>
                <w:szCs w:val="28"/>
              </w:rPr>
              <w:t>2.立足历下区中间件发展优势，塑造自主可控的基础软件数字强内核，筑牢支撑高端软件发展的技术根基。</w:t>
            </w:r>
          </w:p>
          <w:p w:rsidR="00CF3E31" w:rsidRPr="00CF3E31" w:rsidRDefault="00CF3E31" w:rsidP="00E6082B">
            <w:pPr>
              <w:overflowPunct w:val="0"/>
              <w:spacing w:line="560" w:lineRule="exact"/>
              <w:ind w:firstLineChars="200" w:firstLine="560"/>
              <w:rPr>
                <w:rFonts w:ascii="仿宋_GB2312" w:eastAsia="仿宋_GB2312" w:hAnsi="仿宋_GB2312" w:cs="仿宋_GB2312"/>
                <w:color w:val="000000"/>
                <w:sz w:val="28"/>
                <w:szCs w:val="28"/>
              </w:rPr>
            </w:pPr>
            <w:r w:rsidRPr="00CF3E31">
              <w:rPr>
                <w:rFonts w:ascii="仿宋_GB2312" w:eastAsia="仿宋_GB2312" w:hAnsi="仿宋_GB2312" w:cs="仿宋_GB2312" w:hint="eastAsia"/>
                <w:color w:val="000000"/>
                <w:sz w:val="28"/>
                <w:szCs w:val="28"/>
              </w:rPr>
              <w:t>3.推进国家实验室、省部级软件产业公共服务平台落地历下，举办或承办国内、国际高层次软件产业展会和研讨会，提高软件产业在全国层面的知名度和影响力。</w:t>
            </w:r>
          </w:p>
          <w:p w:rsidR="00CF3E31" w:rsidRPr="00CF3E31" w:rsidRDefault="00CF3E31" w:rsidP="00E6082B">
            <w:pPr>
              <w:overflowPunct w:val="0"/>
              <w:spacing w:line="560" w:lineRule="exact"/>
              <w:ind w:firstLineChars="200" w:firstLine="560"/>
              <w:rPr>
                <w:rFonts w:ascii="仿宋_GB2312" w:eastAsia="仿宋_GB2312" w:hAnsi="仿宋_GB2312" w:cs="Times New Roman"/>
                <w:color w:val="000000"/>
                <w:sz w:val="30"/>
                <w:szCs w:val="30"/>
              </w:rPr>
            </w:pPr>
            <w:r w:rsidRPr="00CF3E31">
              <w:rPr>
                <w:rFonts w:ascii="仿宋_GB2312" w:eastAsia="仿宋_GB2312" w:hAnsi="仿宋_GB2312" w:cs="仿宋_GB2312" w:hint="eastAsia"/>
                <w:color w:val="000000"/>
                <w:sz w:val="28"/>
                <w:szCs w:val="28"/>
              </w:rPr>
              <w:t>4.服务于济南市中国软件名城建设，构建数智融合、开源共创、绿色低碳、生态协同的高端软件集聚区建设新范式，实现产城融合、产教融合、产金融合。</w:t>
            </w:r>
          </w:p>
        </w:tc>
      </w:tr>
    </w:tbl>
    <w:p w:rsidR="00CF3E31" w:rsidRPr="00E6082B" w:rsidRDefault="00CF3E31" w:rsidP="00E6082B">
      <w:pPr>
        <w:overflowPunct w:val="0"/>
        <w:spacing w:line="560" w:lineRule="exact"/>
        <w:ind w:firstLineChars="200" w:firstLine="640"/>
        <w:outlineLvl w:val="2"/>
        <w:rPr>
          <w:rFonts w:ascii="仿宋_GB2312" w:eastAsia="楷体_GB2312" w:hAnsi="仿宋_GB2312" w:cs="Times New Roman"/>
          <w:color w:val="000000"/>
          <w:sz w:val="32"/>
          <w:szCs w:val="28"/>
          <w:highlight w:val="yellow"/>
        </w:rPr>
      </w:pPr>
      <w:r w:rsidRPr="00CF3E31">
        <w:rPr>
          <w:rFonts w:ascii="仿宋_GB2312" w:eastAsia="楷体_GB2312" w:hAnsi="仿宋_GB2312" w:cs="Times New Roman" w:hint="eastAsia"/>
          <w:color w:val="000000"/>
          <w:sz w:val="32"/>
          <w:szCs w:val="28"/>
        </w:rPr>
        <w:t>（二）生物医药产业</w:t>
      </w:r>
      <w:r w:rsidR="00E6082B">
        <w:rPr>
          <w:rFonts w:ascii="仿宋_GB2312" w:eastAsia="楷体_GB2312" w:hAnsi="仿宋_GB2312" w:cs="Times New Roman" w:hint="eastAsia"/>
          <w:color w:val="000000"/>
          <w:sz w:val="32"/>
          <w:szCs w:val="28"/>
        </w:rPr>
        <w:t>。</w:t>
      </w:r>
      <w:r w:rsidRPr="00CF3E31">
        <w:rPr>
          <w:rFonts w:ascii="仿宋_GB2312" w:eastAsia="仿宋_GB2312" w:hAnsi="仿宋_GB2312" w:cs="Times New Roman" w:hint="eastAsia"/>
          <w:color w:val="000000"/>
          <w:sz w:val="32"/>
          <w:szCs w:val="32"/>
        </w:rPr>
        <w:t>聚焦细胞与基因治疗、抗体药物、疫苗药物、医疗美容、互联网医疗等前沿领域，加快引进和培</w:t>
      </w:r>
      <w:r w:rsidRPr="00CF3E31">
        <w:rPr>
          <w:rFonts w:ascii="仿宋_GB2312" w:eastAsia="仿宋_GB2312" w:hAnsi="仿宋_GB2312" w:cs="Times New Roman" w:hint="eastAsia"/>
          <w:color w:val="000000"/>
          <w:sz w:val="32"/>
          <w:szCs w:val="32"/>
        </w:rPr>
        <w:lastRenderedPageBreak/>
        <w:t>育一批高水平新医药新健康产业企业和人才，打造从研发实验、中试申报到规模化生产的生物医药产业链式集群。依托丽山国际细胞医学产业园、生物制药生产基地等载体，聚集一批具有国际影响力的生物医药创新企业和研发中心，推动研发孵化加速区、临床试验区和规模化生产区建设。拓展康复治疗、第三方检测、基因诊断等业态，加快培育一批具有核心竞争力的初创型健康企业。推动高端康养服务发展，积极发展中医药康养、景区康养等新兴康养产业，探索智慧康养服务体系建设。积极发展银发经济、备老经济，推动一批养老项目建设和运营，优化提升“银发市集”常态化养老服务平台功能。</w:t>
      </w:r>
    </w:p>
    <w:p w:rsidR="00CF3E31" w:rsidRPr="00CF3E31" w:rsidRDefault="00CF3E31" w:rsidP="00127961">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24"/>
        </w:rPr>
      </w:pPr>
      <w:bookmarkStart w:id="98" w:name="_Toc2141"/>
      <w:bookmarkStart w:id="99" w:name="_Toc32121"/>
      <w:bookmarkStart w:id="100" w:name="_Toc10601"/>
      <w:bookmarkStart w:id="101" w:name="_Toc14236"/>
      <w:bookmarkStart w:id="102" w:name="_Toc26228"/>
      <w:bookmarkStart w:id="103" w:name="_Toc11979"/>
      <w:r w:rsidRPr="00CF3E31">
        <w:rPr>
          <w:rFonts w:ascii="Arial" w:eastAsia="黑体" w:hAnsi="Arial" w:cs="Times New Roman" w:hint="eastAsia"/>
          <w:color w:val="000000"/>
          <w:sz w:val="32"/>
          <w:szCs w:val="24"/>
        </w:rPr>
        <w:t>第三节</w:t>
      </w:r>
      <w:r w:rsidRPr="00CF3E31">
        <w:rPr>
          <w:rFonts w:ascii="Arial" w:eastAsia="黑体" w:hAnsi="Arial" w:cs="Times New Roman" w:hint="eastAsia"/>
          <w:color w:val="000000"/>
          <w:sz w:val="32"/>
          <w:szCs w:val="24"/>
        </w:rPr>
        <w:t xml:space="preserve"> </w:t>
      </w:r>
      <w:r w:rsidRPr="00CF3E31">
        <w:rPr>
          <w:rFonts w:ascii="Arial" w:eastAsia="黑体" w:hAnsi="Arial" w:cs="Times New Roman" w:hint="eastAsia"/>
          <w:color w:val="000000"/>
          <w:sz w:val="32"/>
          <w:szCs w:val="24"/>
        </w:rPr>
        <w:t>前瞻布局未来产业</w:t>
      </w:r>
      <w:bookmarkEnd w:id="98"/>
      <w:bookmarkEnd w:id="99"/>
      <w:bookmarkEnd w:id="100"/>
      <w:bookmarkEnd w:id="101"/>
      <w:bookmarkEnd w:id="102"/>
      <w:bookmarkEnd w:id="103"/>
    </w:p>
    <w:p w:rsidR="00CF3E31" w:rsidRPr="00470B54" w:rsidRDefault="00CF3E31" w:rsidP="00470B54">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（一）生成式人工智能</w:t>
      </w:r>
      <w:r w:rsidR="00470B54">
        <w:rPr>
          <w:rFonts w:ascii="仿宋_GB2312" w:eastAsia="楷体_GB2312" w:hAnsi="仿宋_GB2312" w:cs="Times New Roman" w:hint="eastAsia"/>
          <w:color w:val="000000"/>
          <w:sz w:val="32"/>
          <w:szCs w:val="28"/>
        </w:rPr>
        <w:t>。</w:t>
      </w:r>
      <w:r w:rsidRPr="00CF3E31">
        <w:rPr>
          <w:rFonts w:ascii="仿宋_GB2312" w:eastAsia="仿宋_GB2312" w:hAnsi="仿宋_GB2312" w:cs="Times New Roman" w:hint="eastAsia"/>
          <w:color w:val="000000"/>
          <w:sz w:val="32"/>
          <w:szCs w:val="32"/>
        </w:rPr>
        <w:t>依托济南人工智能计算中心，构建以智算为核心的算力体系，聚焦自然语言处理、计算机视觉、语音识别、知识图谱等人工智能核心技术，开展多模态生成式人工智能技术、轻量化大模型、垂直行业专用大模型等前沿领域研究，加速开放生物技术、医疗器械、医药服务、工业软件等智能化发展多元场景。推进生成式人工智能产业链基础层、技术层、应用层上下游重点项目布局，引进和培育人工智能算力基础设施建设、高质量数据集构建、算法架构及应用推广等产业链上下游技术领先型企业。</w:t>
      </w:r>
    </w:p>
    <w:p w:rsidR="00CF3E31" w:rsidRPr="00470B54" w:rsidRDefault="00CF3E31" w:rsidP="00470B54">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（二）低空经济</w:t>
      </w:r>
      <w:r w:rsidR="00470B54">
        <w:rPr>
          <w:rFonts w:ascii="仿宋_GB2312" w:eastAsia="楷体_GB2312" w:hAnsi="仿宋_GB2312" w:cs="Times New Roman" w:hint="eastAsia"/>
          <w:color w:val="000000"/>
          <w:sz w:val="32"/>
          <w:szCs w:val="28"/>
        </w:rPr>
        <w:t>。</w:t>
      </w:r>
      <w:r w:rsidRPr="00CF3E31">
        <w:rPr>
          <w:rFonts w:ascii="仿宋_GB2312" w:eastAsia="仿宋_GB2312" w:hAnsi="仿宋_GB2312" w:cs="Times New Roman" w:hint="eastAsia"/>
          <w:color w:val="000000"/>
          <w:sz w:val="32"/>
          <w:szCs w:val="32"/>
        </w:rPr>
        <w:t>以济南中央商务区为核心承载地，实施产业生态优化、基础设施建设、商业场景拓展行动计划，推动</w:t>
      </w:r>
      <w:r w:rsidRPr="00CF3E31">
        <w:rPr>
          <w:rFonts w:ascii="仿宋_GB2312" w:eastAsia="仿宋_GB2312" w:hAnsi="仿宋_GB2312" w:cs="Times New Roman" w:hint="eastAsia"/>
          <w:color w:val="000000"/>
          <w:sz w:val="32"/>
          <w:szCs w:val="32"/>
        </w:rPr>
        <w:lastRenderedPageBreak/>
        <w:t>低空经济加速成势。积极招引相关运营服务商和解决方案提供商，强化产业生态支撑。支持商务楼宇、医院、轨道交通站点等建设低空飞行起降设施，积极布局无人机智能机巢、自动值守机库、垂直起降点、物流配送场站等起降网络，满足各类低空飞行器存放、起降、充电等需求。有序拓展低空应用场景，围绕智慧巡检、医疗急救、消防救援、城市治理、物流配送等领域培育一批典型场景，打造全市低空创新应用试验区。</w:t>
      </w:r>
    </w:p>
    <w:p w:rsidR="00CF3E31" w:rsidRPr="00470B54" w:rsidRDefault="00CF3E31" w:rsidP="00470B54">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（三）智能机器人</w:t>
      </w:r>
      <w:r w:rsidR="00470B54">
        <w:rPr>
          <w:rFonts w:ascii="仿宋_GB2312" w:eastAsia="楷体_GB2312" w:hAnsi="仿宋_GB2312" w:cs="Times New Roman" w:hint="eastAsia"/>
          <w:color w:val="000000"/>
          <w:sz w:val="32"/>
          <w:szCs w:val="28"/>
        </w:rPr>
        <w:t>。</w:t>
      </w:r>
      <w:r w:rsidRPr="00CF3E31">
        <w:rPr>
          <w:rFonts w:ascii="仿宋_GB2312" w:eastAsia="仿宋_GB2312" w:hAnsi="仿宋_GB2312" w:cs="仿宋_GB2312" w:hint="eastAsia"/>
          <w:color w:val="000000"/>
          <w:sz w:val="32"/>
          <w:szCs w:val="32"/>
        </w:rPr>
        <w:t>聚焦机器人核心组件，重点突破精密齿轮制造、润滑减摩、高性能电机控制、智能算法优化等关键核心技术，加快推动减速器生产制造、伺服驱动系统调试优化等领域数字化转型典型场景开放。瞄准人形机器人、协作机器人、服务机器人等具身智能产业化前沿，围绕机器人关节对灵活性、高精度以及高承载能力的客观需求，打造轻便、高效的机器人关节减速器研制集群。加快传统医疗机器人典型场景开展应用创新，引进专科手术机器人、远程医疗机器人、智能辅助诊断机器人、康复治疗外骨骼机器人、医护场景专用机器人等制造企业，打造医疗专用机器人产业集群。</w:t>
      </w:r>
    </w:p>
    <w:p w:rsidR="00CF3E31" w:rsidRPr="00470B54" w:rsidRDefault="00CF3E31" w:rsidP="00470B54">
      <w:pPr>
        <w:overflowPunct w:val="0"/>
        <w:spacing w:line="560" w:lineRule="exact"/>
        <w:ind w:firstLineChars="200" w:firstLine="640"/>
        <w:rPr>
          <w:rFonts w:ascii="楷体_GB2312" w:eastAsia="楷体_GB2312" w:hAnsi="仿宋_GB2312" w:cs="仿宋_GB2312"/>
          <w:color w:val="000000"/>
          <w:sz w:val="32"/>
          <w:szCs w:val="32"/>
        </w:rPr>
      </w:pPr>
      <w:r w:rsidRPr="00470B54">
        <w:rPr>
          <w:rFonts w:ascii="楷体_GB2312" w:eastAsia="楷体_GB2312" w:hAnsi="仿宋_GB2312" w:cs="仿宋_GB2312" w:hint="eastAsia"/>
          <w:color w:val="000000"/>
          <w:sz w:val="32"/>
          <w:szCs w:val="32"/>
        </w:rPr>
        <w:t>（四）脑机接口</w:t>
      </w:r>
      <w:r w:rsidR="00470B54">
        <w:rPr>
          <w:rFonts w:ascii="楷体_GB2312" w:eastAsia="楷体_GB2312" w:hAnsi="仿宋_GB2312" w:cs="仿宋_GB2312" w:hint="eastAsia"/>
          <w:color w:val="000000"/>
          <w:sz w:val="32"/>
          <w:szCs w:val="32"/>
        </w:rPr>
        <w:t>。</w:t>
      </w:r>
      <w:r w:rsidRPr="00CF3E31">
        <w:rPr>
          <w:rFonts w:ascii="仿宋_GB2312" w:eastAsia="仿宋_GB2312" w:hAnsi="仿宋_GB2312" w:cs="仿宋_GB2312" w:hint="eastAsia"/>
          <w:color w:val="000000"/>
          <w:sz w:val="32"/>
          <w:szCs w:val="32"/>
        </w:rPr>
        <w:t>聚焦非侵入式脑机接口核心技术开展联合攻关，争取突破脑机接口电极研制、脑机接口算法框架构建等关键技术，提升脑电信号采集、识别准确率，推动脑机接口科技创新成果转化。建立脑机医疗设备研发中试平台，加速推进脑卒中康复系统、神经调控装备等医疗器械临床试验及应用</w:t>
      </w:r>
      <w:r w:rsidRPr="00CF3E31">
        <w:rPr>
          <w:rFonts w:ascii="仿宋_GB2312" w:eastAsia="仿宋_GB2312" w:hAnsi="仿宋_GB2312" w:cs="仿宋_GB2312" w:hint="eastAsia"/>
          <w:color w:val="000000"/>
          <w:sz w:val="32"/>
          <w:szCs w:val="32"/>
        </w:rPr>
        <w:lastRenderedPageBreak/>
        <w:t>推广。推进多模态脑电大模型训练中心建设，构建脑电预训练模型库，打造开放型脑机接口数据平台，开放脑疾病诊断、智能假肢控制等典型场景。聚焦健康养老、康复治疗等康养行业需求，加速整合临床及康养神经数据资源，构建脑龄检测、认知衰退预警等轻量化预测型大模型，开展神经退行性疾病干预与诊疗。</w:t>
      </w:r>
    </w:p>
    <w:p w:rsidR="00CF3E31" w:rsidRPr="00CF3E31" w:rsidRDefault="00CF3E31" w:rsidP="00127961">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24"/>
        </w:rPr>
      </w:pPr>
      <w:bookmarkStart w:id="104" w:name="_Toc16038"/>
      <w:bookmarkStart w:id="105" w:name="_Toc12501"/>
      <w:bookmarkStart w:id="106" w:name="_Toc20032"/>
      <w:bookmarkStart w:id="107" w:name="_Toc19674"/>
      <w:bookmarkStart w:id="108" w:name="_Toc30920"/>
      <w:bookmarkStart w:id="109" w:name="_Toc8936"/>
      <w:r w:rsidRPr="00CF3E31">
        <w:rPr>
          <w:rFonts w:ascii="Arial" w:eastAsia="黑体" w:hAnsi="Arial" w:cs="Times New Roman" w:hint="eastAsia"/>
          <w:color w:val="000000"/>
          <w:sz w:val="32"/>
          <w:szCs w:val="24"/>
        </w:rPr>
        <w:t>第四节</w:t>
      </w:r>
      <w:r w:rsidRPr="00CF3E31">
        <w:rPr>
          <w:rFonts w:ascii="Arial" w:eastAsia="黑体" w:hAnsi="Arial" w:cs="Times New Roman" w:hint="eastAsia"/>
          <w:color w:val="000000"/>
          <w:sz w:val="32"/>
          <w:szCs w:val="24"/>
        </w:rPr>
        <w:t xml:space="preserve"> </w:t>
      </w:r>
      <w:r w:rsidRPr="00CF3E31">
        <w:rPr>
          <w:rFonts w:ascii="Arial" w:eastAsia="黑体" w:hAnsi="Arial" w:cs="Times New Roman" w:hint="eastAsia"/>
          <w:color w:val="000000"/>
          <w:sz w:val="32"/>
          <w:szCs w:val="24"/>
        </w:rPr>
        <w:t>强化数智经济赋能</w:t>
      </w:r>
      <w:bookmarkEnd w:id="104"/>
      <w:bookmarkEnd w:id="105"/>
      <w:bookmarkEnd w:id="106"/>
      <w:bookmarkEnd w:id="107"/>
      <w:bookmarkEnd w:id="108"/>
      <w:bookmarkEnd w:id="109"/>
    </w:p>
    <w:p w:rsidR="00CF3E31" w:rsidRPr="00127961" w:rsidRDefault="00CF3E31" w:rsidP="00127961">
      <w:pPr>
        <w:overflowPunct w:val="0"/>
        <w:spacing w:line="560" w:lineRule="exact"/>
        <w:ind w:firstLineChars="200" w:firstLine="640"/>
        <w:rPr>
          <w:rFonts w:ascii="楷体_GB2312" w:eastAsia="楷体_GB2312" w:hAnsi="仿宋_GB2312" w:cs="Times New Roman"/>
          <w:color w:val="000000"/>
          <w:sz w:val="32"/>
          <w:szCs w:val="24"/>
        </w:rPr>
      </w:pPr>
      <w:r w:rsidRPr="00127961">
        <w:rPr>
          <w:rFonts w:ascii="楷体_GB2312" w:eastAsia="楷体_GB2312" w:hAnsi="仿宋_GB2312" w:cs="Times New Roman" w:hint="eastAsia"/>
          <w:color w:val="000000"/>
          <w:sz w:val="32"/>
          <w:szCs w:val="24"/>
        </w:rPr>
        <w:t>（一）推动数智技术规模化应用</w:t>
      </w:r>
      <w:r w:rsidR="00127961">
        <w:rPr>
          <w:rFonts w:ascii="楷体_GB2312" w:eastAsia="楷体_GB2312" w:hAnsi="仿宋_GB2312" w:cs="Times New Roman" w:hint="eastAsia"/>
          <w:color w:val="000000"/>
          <w:sz w:val="32"/>
          <w:szCs w:val="24"/>
        </w:rPr>
        <w:t>。</w:t>
      </w:r>
      <w:r w:rsidRPr="00CF3E31">
        <w:rPr>
          <w:rFonts w:ascii="仿宋_GB2312" w:eastAsia="仿宋_GB2312" w:hAnsi="仿宋_GB2312" w:cs="Times New Roman" w:hint="eastAsia"/>
          <w:color w:val="000000"/>
          <w:sz w:val="32"/>
          <w:szCs w:val="24"/>
        </w:rPr>
        <w:t>围绕产业转型、社会治理、民生改善等领域组织实施一批综合性、标志性重大工程，提高重点行业的科技水平和服务质量，推动数字技术在经济社会发展各领域加快普及、深度融合，打造数智产业引领区。大力推进数字产业化，鼓励</w:t>
      </w:r>
      <w:r w:rsidRPr="00CF3E31">
        <w:rPr>
          <w:rFonts w:ascii="Times New Roman" w:eastAsia="仿宋_GB2312" w:hAnsi="Times New Roman" w:cs="Times New Roman" w:hint="eastAsia"/>
          <w:color w:val="000000"/>
          <w:sz w:val="32"/>
          <w:szCs w:val="24"/>
        </w:rPr>
        <w:t>信息技术服务类企业和社会团体发展业务咨询、信息化规划、信息技术管理、测试评估、产业孵化等软件和信息技术服务业态，引导数字经济园区载体协同发展，推动数字产业集聚</w:t>
      </w:r>
      <w:r w:rsidRPr="00CF3E31">
        <w:rPr>
          <w:rFonts w:ascii="仿宋_GB2312" w:eastAsia="仿宋_GB2312" w:hAnsi="仿宋_GB2312" w:cs="Times New Roman" w:hint="eastAsia"/>
          <w:color w:val="000000"/>
          <w:sz w:val="32"/>
          <w:szCs w:val="24"/>
        </w:rPr>
        <w:t>。大力推进产业数字化，推动商贸流通、建筑等传统产业向新向智发展，鼓励工业企业采用新技术、新工艺、新设备，对生产设施、工艺条件及生产服务等流程进行智能化数字化改造，高标准运营国家中小企业数字化转型促进中心，为企业数智化转型提供精准支持，到2030年规模以上工业企业数字化转型实现全覆盖。实施“人工智能＋”行动，推进社会治理数字化建设，用好“AI政务员”，推进“高效办成一件事”基本覆盖全区公共服务高频事项，推动人工智能在安全生</w:t>
      </w:r>
      <w:r w:rsidRPr="00CF3E31">
        <w:rPr>
          <w:rFonts w:ascii="仿宋_GB2312" w:eastAsia="仿宋_GB2312" w:hAnsi="仿宋_GB2312" w:cs="Times New Roman" w:hint="eastAsia"/>
          <w:color w:val="000000"/>
          <w:sz w:val="32"/>
          <w:szCs w:val="24"/>
        </w:rPr>
        <w:lastRenderedPageBreak/>
        <w:t>产监管、防灾减灾救灾、公共安全预警、社会治安管理、招标投标等领域应用，构建智能协同的精准治理模式。拓展智慧化生活场景，开展生活服务数智提升行动，提高就业、教育、医疗、养老、文化、交通等重点领域普惠便捷水平，加快人工智能新技术在教育教学、辅助诊疗、康复护理、文化旅游、交通出行等领域应用，积极构建更有温度的智能社会。</w:t>
      </w:r>
    </w:p>
    <w:tbl>
      <w:tblPr>
        <w:tblStyle w:val="15"/>
        <w:tblW w:w="0" w:type="auto"/>
        <w:jc w:val="center"/>
        <w:tblLook w:val="04A0" w:firstRow="1" w:lastRow="0" w:firstColumn="1" w:lastColumn="0" w:noHBand="0" w:noVBand="1"/>
      </w:tblPr>
      <w:tblGrid>
        <w:gridCol w:w="8946"/>
      </w:tblGrid>
      <w:tr w:rsidR="00CF3E31" w:rsidRPr="00CF3E31" w:rsidTr="00CF3E31">
        <w:trPr>
          <w:trHeight w:val="1565"/>
          <w:jc w:val="center"/>
        </w:trPr>
        <w:tc>
          <w:tcPr>
            <w:tcW w:w="9060" w:type="dxa"/>
          </w:tcPr>
          <w:p w:rsidR="00CF3E31" w:rsidRPr="00CF3E31" w:rsidRDefault="00CF3E31" w:rsidP="00127961">
            <w:pPr>
              <w:overflowPunct w:val="0"/>
              <w:adjustRightInd w:val="0"/>
              <w:snapToGrid w:val="0"/>
              <w:spacing w:line="560" w:lineRule="exact"/>
              <w:jc w:val="center"/>
              <w:rPr>
                <w:rFonts w:ascii="黑体" w:eastAsia="黑体" w:hAnsi="黑体" w:cs="黑体"/>
                <w:color w:val="000000"/>
                <w:sz w:val="28"/>
                <w:szCs w:val="28"/>
                <w:lang w:bidi="ar"/>
              </w:rPr>
            </w:pPr>
            <w:r w:rsidRPr="00CF3E31">
              <w:rPr>
                <w:rFonts w:ascii="黑体" w:eastAsia="黑体" w:hAnsi="黑体" w:cs="黑体" w:hint="eastAsia"/>
                <w:color w:val="000000"/>
                <w:sz w:val="28"/>
                <w:szCs w:val="28"/>
                <w:lang w:bidi="ar"/>
              </w:rPr>
              <w:t>专栏6 “人工智能＋”重点行动</w:t>
            </w:r>
          </w:p>
          <w:p w:rsidR="00CF3E31" w:rsidRPr="00CF3E31" w:rsidRDefault="00CF3E31" w:rsidP="00127961">
            <w:pPr>
              <w:overflowPunct w:val="0"/>
              <w:adjustRightInd w:val="0"/>
              <w:snapToGrid w:val="0"/>
              <w:spacing w:line="560" w:lineRule="exact"/>
              <w:ind w:firstLineChars="200" w:firstLine="560"/>
              <w:rPr>
                <w:rFonts w:ascii="仿宋_GB2312" w:eastAsia="仿宋_GB2312" w:hAnsi="仿宋_GB2312" w:cs="仿宋_GB2312"/>
                <w:color w:val="000000"/>
                <w:sz w:val="28"/>
                <w:szCs w:val="28"/>
                <w:lang w:bidi="ar"/>
              </w:rPr>
            </w:pPr>
            <w:r w:rsidRPr="00CF3E31">
              <w:rPr>
                <w:rFonts w:ascii="楷体_GB2312" w:eastAsia="楷体_GB2312" w:hAnsi="楷体_GB2312" w:cs="楷体_GB2312" w:hint="eastAsia"/>
                <w:color w:val="000000"/>
                <w:sz w:val="28"/>
                <w:szCs w:val="28"/>
                <w:lang w:bidi="ar"/>
              </w:rPr>
              <w:t>1.“人工智能＋”产业转型。</w:t>
            </w:r>
            <w:r w:rsidRPr="00CF3E31">
              <w:rPr>
                <w:rFonts w:ascii="仿宋_GB2312" w:eastAsia="仿宋_GB2312" w:hAnsi="仿宋_GB2312" w:cs="仿宋_GB2312" w:hint="eastAsia"/>
                <w:color w:val="000000"/>
                <w:sz w:val="28"/>
                <w:szCs w:val="28"/>
                <w:lang w:bidi="ar"/>
              </w:rPr>
              <w:t>推动工业全要素智能联动，加快人工智能在设计、中试、生产、服务、运</w:t>
            </w:r>
            <w:r w:rsidR="002B20CD">
              <w:rPr>
                <w:rFonts w:ascii="仿宋_GB2312" w:eastAsia="仿宋_GB2312" w:hAnsi="仿宋_GB2312" w:cs="仿宋_GB2312" w:hint="eastAsia"/>
                <w:color w:val="000000"/>
                <w:sz w:val="28"/>
                <w:szCs w:val="28"/>
                <w:lang w:bidi="ar"/>
              </w:rPr>
              <w:t>营全环节落地应用，推广人工智能驱动的生产工艺优化方法。引导企业“</w:t>
            </w:r>
            <w:r w:rsidRPr="00CF3E31">
              <w:rPr>
                <w:rFonts w:ascii="仿宋_GB2312" w:eastAsia="仿宋_GB2312" w:hAnsi="仿宋_GB2312" w:cs="仿宋_GB2312" w:hint="eastAsia"/>
                <w:color w:val="000000"/>
                <w:sz w:val="28"/>
                <w:szCs w:val="28"/>
                <w:lang w:bidi="ar"/>
              </w:rPr>
              <w:t>上云用数赋智”，发挥好国家中小企业数字化转型促进中心平台作用，鼓励中小企业在数字化改造、信息化建设和智能化生产的基础上，对研发设计、生产制造、运营管理等核心业务能力实施数字化提升。推动新一代智能终端、智能体在软件、信息、金融、商务、法律、商贸等领域广泛应用，加强数字人民币应用场景创新开发，加快发展数字贸易产业集群。</w:t>
            </w:r>
          </w:p>
          <w:p w:rsidR="00CF3E31" w:rsidRPr="00CF3E31" w:rsidRDefault="00CF3E31" w:rsidP="00127961">
            <w:pPr>
              <w:overflowPunct w:val="0"/>
              <w:spacing w:line="560" w:lineRule="exact"/>
              <w:ind w:firstLineChars="200" w:firstLine="560"/>
              <w:rPr>
                <w:rFonts w:ascii="楷体_GB2312" w:eastAsia="楷体_GB2312" w:hAnsi="楷体_GB2312" w:cs="楷体_GB2312"/>
                <w:color w:val="000000"/>
                <w:sz w:val="28"/>
                <w:szCs w:val="28"/>
                <w:lang w:bidi="ar"/>
              </w:rPr>
            </w:pPr>
            <w:r w:rsidRPr="00CF3E31">
              <w:rPr>
                <w:rFonts w:ascii="楷体_GB2312" w:eastAsia="楷体_GB2312" w:hAnsi="楷体_GB2312" w:cs="楷体_GB2312" w:hint="eastAsia"/>
                <w:color w:val="000000"/>
                <w:sz w:val="28"/>
                <w:szCs w:val="28"/>
                <w:lang w:bidi="ar"/>
              </w:rPr>
              <w:t>2.“人工智能＋”创新创业。</w:t>
            </w:r>
            <w:r w:rsidRPr="00CF3E31">
              <w:rPr>
                <w:rFonts w:ascii="仿宋_GB2312" w:eastAsia="仿宋_GB2312" w:hAnsi="仿宋_GB2312" w:cs="仿宋_GB2312" w:hint="eastAsia"/>
                <w:color w:val="000000"/>
                <w:sz w:val="28"/>
                <w:szCs w:val="28"/>
                <w:lang w:bidi="ar"/>
              </w:rPr>
              <w:t>优先在生物医药、低空经济等前沿领域，推动科学大模型建设和科研设施智能化升级，推动多学科融合发展。支持智能化研发工具和平台推广应用，加速技术研发、工程实现、产品落地“从1到N”技术落地和迭代突破，促进创新成果高效转化。积极发挥人工智能在创造新岗位和赋能传统岗位方面的作用，加强人工智能技能培训，激发人工智能创新创业和再就业活力，加强人工智能应用就业风险评估，提高劳动者适应人工智能就业的能力。</w:t>
            </w:r>
          </w:p>
          <w:p w:rsidR="00CF3E31" w:rsidRPr="00CF3E31" w:rsidRDefault="00CF3E31" w:rsidP="00127961">
            <w:pPr>
              <w:overflowPunct w:val="0"/>
              <w:spacing w:line="560" w:lineRule="exact"/>
              <w:ind w:firstLineChars="200" w:firstLine="560"/>
              <w:rPr>
                <w:rFonts w:ascii="仿宋_GB2312" w:eastAsia="仿宋_GB2312" w:hAnsi="仿宋_GB2312" w:cs="仿宋_GB2312"/>
                <w:color w:val="000000"/>
                <w:sz w:val="28"/>
                <w:szCs w:val="28"/>
                <w:lang w:bidi="ar"/>
              </w:rPr>
            </w:pPr>
            <w:r w:rsidRPr="00CF3E31">
              <w:rPr>
                <w:rFonts w:ascii="楷体_GB2312" w:eastAsia="楷体_GB2312" w:hAnsi="楷体_GB2312" w:cs="楷体_GB2312" w:hint="eastAsia"/>
                <w:color w:val="000000"/>
                <w:sz w:val="28"/>
                <w:szCs w:val="28"/>
                <w:lang w:bidi="ar"/>
              </w:rPr>
              <w:lastRenderedPageBreak/>
              <w:t>3.“人工智能＋”社会治理。</w:t>
            </w:r>
            <w:r w:rsidRPr="00CF3E31">
              <w:rPr>
                <w:rFonts w:ascii="仿宋_GB2312" w:eastAsia="仿宋_GB2312" w:hAnsi="仿宋_GB2312" w:cs="仿宋_GB2312" w:hint="eastAsia"/>
                <w:color w:val="000000"/>
                <w:sz w:val="28"/>
                <w:szCs w:val="28"/>
                <w:lang w:bidi="ar"/>
              </w:rPr>
              <w:t>稳妥有序推进人工智能在政务领域应用，推进大模型技术在接诉即办智能受理、智能办理中的应用，打造精准识别需求、主动规划服务、全程智能办理的政务服务新模式。加强人工智能在安全生产监管、防灾减灾救灾、公共安全预警、社会治安管理等方面的应用，提升监测预警、监管执法、指挥决策、现场救援、社会动员等工作水平。前瞻布局城市空间计算系统，利用大模型计算推理能力，在产业园区、重点商圈及公共区域开展先行先试，形成持续感知、信息挖掘、态势分析、辅助决策的成套智能体系。</w:t>
            </w:r>
          </w:p>
          <w:p w:rsidR="00CF3E31" w:rsidRPr="00CF3E31" w:rsidRDefault="00CF3E31" w:rsidP="00127961">
            <w:pPr>
              <w:overflowPunct w:val="0"/>
              <w:adjustRightInd w:val="0"/>
              <w:snapToGrid w:val="0"/>
              <w:spacing w:line="560" w:lineRule="exact"/>
              <w:ind w:firstLineChars="200" w:firstLine="560"/>
              <w:rPr>
                <w:rFonts w:ascii="楷体_GB2312" w:eastAsia="楷体_GB2312" w:hAnsi="楷体_GB2312" w:cs="楷体_GB2312"/>
                <w:color w:val="000000"/>
                <w:sz w:val="28"/>
                <w:szCs w:val="28"/>
                <w:lang w:bidi="ar"/>
              </w:rPr>
            </w:pPr>
            <w:r w:rsidRPr="00CF3E31">
              <w:rPr>
                <w:rFonts w:ascii="楷体_GB2312" w:eastAsia="楷体_GB2312" w:hAnsi="楷体_GB2312" w:cs="楷体_GB2312" w:hint="eastAsia"/>
                <w:color w:val="000000"/>
                <w:sz w:val="28"/>
                <w:szCs w:val="28"/>
              </w:rPr>
              <w:t>4.“人工智能＋”民生改善</w:t>
            </w:r>
            <w:r w:rsidRPr="00CF3E31">
              <w:rPr>
                <w:rFonts w:ascii="楷体_GB2312" w:eastAsia="楷体_GB2312" w:hAnsi="楷体_GB2312" w:cs="楷体_GB2312" w:hint="eastAsia"/>
                <w:color w:val="000000"/>
                <w:sz w:val="28"/>
                <w:szCs w:val="28"/>
                <w:lang w:bidi="ar"/>
              </w:rPr>
              <w:t>。</w:t>
            </w:r>
            <w:r w:rsidRPr="00CF3E31">
              <w:rPr>
                <w:rFonts w:ascii="仿宋_GB2312" w:eastAsia="仿宋_GB2312" w:hAnsi="仿宋_GB2312" w:cs="仿宋_GB2312" w:hint="eastAsia"/>
                <w:color w:val="000000"/>
                <w:sz w:val="28"/>
                <w:szCs w:val="28"/>
                <w:lang w:bidi="ar"/>
              </w:rPr>
              <w:t>围绕健康医疗、教育、人力资源、养老助残、文旅、体育等重点领域，以人工智能技术赋能民生服务升级为抓手，构建全周期精准化服务体系。推动人工智能深度融入教育教学全要素、全过程，积极培育跨学科、跨学段教育大模型平台，提供智能备课、课件生成、课程分析、学习跟踪、家校联动等辅助工具。聚焦“人工智能＋医疗”，优化导诊服务、在线问诊、处方生成、用药咨询、慢病管理以及家庭智能医生等医疗辅助服务。支持发展社区居家智慧养老，推广应用护理机器人、远程监控、防走失终端等智能设备，推动智慧化应用融入养老服务供给。推动人工智能与文体旅深度融合，为居民和游客提供个性化、高效且便捷的文体旅服务，提升文体旅产品和服务数字化水平。</w:t>
            </w:r>
          </w:p>
        </w:tc>
      </w:tr>
    </w:tbl>
    <w:p w:rsidR="00CF3E31" w:rsidRPr="00F37141" w:rsidRDefault="00CF3E31" w:rsidP="00F37141">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lastRenderedPageBreak/>
        <w:t>（二）推进新型基础设施建设</w:t>
      </w:r>
      <w:r w:rsidR="00F37141">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持续强化5G网络深度覆盖，推进5G—A网络建设应用，推动千兆光网宽带深度布局，鼓励企业积极参与6G技术研发、标准制定、中试验证和产业落实，</w:t>
      </w:r>
      <w:r w:rsidRPr="00CF3E31">
        <w:rPr>
          <w:rFonts w:ascii="仿宋_GB2312" w:eastAsia="仿宋_GB2312" w:hAnsi="仿宋_GB2312" w:cs="Times New Roman" w:hint="eastAsia"/>
          <w:color w:val="000000"/>
          <w:sz w:val="32"/>
          <w:szCs w:val="32"/>
        </w:rPr>
        <w:lastRenderedPageBreak/>
        <w:t>全方位提升端到端网络质量。推广确定性网络进园区，大力培育远程控制、算力共享、远程诊疗等产业化应用场景。</w:t>
      </w:r>
      <w:r w:rsidRPr="00422AC6">
        <w:rPr>
          <w:rFonts w:ascii="仿宋_GB2312" w:eastAsia="仿宋_GB2312" w:hAnsi="仿宋_GB2312" w:cs="Times New Roman" w:hint="eastAsia"/>
          <w:color w:val="000000"/>
          <w:sz w:val="32"/>
          <w:szCs w:val="32"/>
        </w:rPr>
        <w:t>深化IPv6规模部署与创新应用，打造物联数通的新型感知基础设施体系，</w:t>
      </w:r>
      <w:r w:rsidRPr="00CF3E31">
        <w:rPr>
          <w:rFonts w:ascii="仿宋_GB2312" w:eastAsia="仿宋_GB2312" w:hAnsi="仿宋_GB2312" w:cs="仿宋_GB2312" w:hint="eastAsia"/>
          <w:color w:val="000000"/>
          <w:sz w:val="32"/>
          <w:szCs w:val="32"/>
        </w:rPr>
        <w:t>提升全区全域感知能力。推动企业进行内外网改造，支持企业运用边缘计算（MEC）、时间敏感网络（TSN）等新型技术和新型工业设备对</w:t>
      </w:r>
      <w:r w:rsidRPr="002D48AA">
        <w:rPr>
          <w:rFonts w:ascii="仿宋_GB2312" w:eastAsia="仿宋_GB2312" w:hAnsi="仿宋_GB2312" w:cs="仿宋_GB2312" w:hint="eastAsia"/>
          <w:color w:val="000000"/>
          <w:sz w:val="32"/>
          <w:szCs w:val="32"/>
        </w:rPr>
        <w:t>产线</w:t>
      </w:r>
      <w:r w:rsidRPr="00CF3E31">
        <w:rPr>
          <w:rFonts w:ascii="仿宋_GB2312" w:eastAsia="仿宋_GB2312" w:hAnsi="仿宋_GB2312" w:cs="仿宋_GB2312" w:hint="eastAsia"/>
          <w:color w:val="000000"/>
          <w:sz w:val="32"/>
          <w:szCs w:val="32"/>
        </w:rPr>
        <w:t>、车间、工厂等生产现场实施网络改造，加快打造一批5G全连接工厂。用好济南人工智能计算中心，推动算力算法资源协同应用、融合创新，逐步扩大算力算法服务规模。</w:t>
      </w:r>
    </w:p>
    <w:p w:rsidR="00CF3E31" w:rsidRPr="00F37141" w:rsidRDefault="00CF3E31" w:rsidP="00F37141">
      <w:pPr>
        <w:overflowPunct w:val="0"/>
        <w:adjustRightInd w:val="0"/>
        <w:snapToGrid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（三）促进数据资源价值释放</w:t>
      </w:r>
      <w:r w:rsidR="00F37141">
        <w:rPr>
          <w:rFonts w:ascii="仿宋_GB2312" w:eastAsia="楷体_GB2312" w:hAnsi="仿宋_GB2312" w:cs="Times New Roman" w:hint="eastAsia"/>
          <w:color w:val="000000"/>
          <w:sz w:val="32"/>
          <w:szCs w:val="32"/>
        </w:rPr>
        <w:t>。</w:t>
      </w:r>
      <w:r w:rsidRPr="00CF3E31">
        <w:rPr>
          <w:rFonts w:ascii="仿宋_GB2312" w:eastAsia="仿宋_GB2312" w:hAnsi="宋体" w:cs="仿宋_GB2312" w:hint="eastAsia"/>
          <w:color w:val="000000"/>
          <w:sz w:val="32"/>
          <w:szCs w:val="32"/>
          <w:shd w:val="clear" w:color="auto" w:fill="FFFFFF"/>
        </w:rPr>
        <w:t>深入推进数据要素市场化配置改革，探索开展数据知识产权登记、确权、评估、交易，积极与省、市共建数据交易一体化登记和交易平台，完善数据产品供需对接制度</w:t>
      </w:r>
      <w:r w:rsidRPr="00CF3E31">
        <w:rPr>
          <w:rFonts w:ascii="仿宋_GB2312" w:eastAsia="仿宋_GB2312" w:hAnsi="仿宋_GB2312" w:cs="仿宋_GB2312" w:hint="eastAsia"/>
          <w:color w:val="000000"/>
          <w:sz w:val="32"/>
          <w:szCs w:val="32"/>
        </w:rPr>
        <w:t>。加强公共数据供给，完善全区统一的数字资源要素目录，建立高价值数据清单，推动数据资源标准化、规范化建设。探索建立公共数据分类分级授权机制，深入挖掘公共数据授权运营场景。</w:t>
      </w:r>
      <w:r w:rsidRPr="00CF3E31">
        <w:rPr>
          <w:rFonts w:ascii="仿宋_GB2312" w:eastAsia="仿宋_GB2312" w:hAnsi="仿宋_GB2312" w:cs="仿宋_GB2312"/>
          <w:color w:val="000000"/>
          <w:sz w:val="32"/>
          <w:szCs w:val="32"/>
        </w:rPr>
        <w:t>推动企业数据资产化和价值化提升，</w:t>
      </w:r>
      <w:r w:rsidRPr="00CF3E31">
        <w:rPr>
          <w:rFonts w:ascii="仿宋_GB2312" w:eastAsia="仿宋_GB2312" w:hAnsi="仿宋_GB2312" w:cs="仿宋_GB2312" w:hint="eastAsia"/>
          <w:color w:val="000000"/>
          <w:sz w:val="32"/>
          <w:szCs w:val="32"/>
        </w:rPr>
        <w:t>探索数据资产入表，鼓励企业设立首席数据官、数据管理部门。积极盘活重点行业数据资源，推动建设医疗、教育、交通、金融等数据富集行业共性数据资源库，形成一批高质量的语料库、数据集，鼓励龙头企业、平台企业牵头建立行业数据开放社区。</w:t>
      </w:r>
    </w:p>
    <w:p w:rsidR="00CF3E31" w:rsidRPr="00F37141" w:rsidRDefault="00CF3E31" w:rsidP="00161854">
      <w:pPr>
        <w:overflowPunct w:val="0"/>
        <w:spacing w:beforeLines="100" w:before="312" w:afterLines="100" w:after="312" w:line="560" w:lineRule="exact"/>
        <w:jc w:val="center"/>
        <w:outlineLvl w:val="0"/>
        <w:rPr>
          <w:rFonts w:ascii="黑体" w:eastAsia="方正小标宋简体" w:hAnsi="黑体" w:cs="黑体"/>
          <w:color w:val="000000"/>
          <w:kern w:val="44"/>
          <w:sz w:val="44"/>
          <w:szCs w:val="44"/>
        </w:rPr>
      </w:pPr>
      <w:bookmarkStart w:id="110" w:name="_Toc23095"/>
      <w:bookmarkStart w:id="111" w:name="_Toc10687"/>
      <w:bookmarkStart w:id="112" w:name="_Toc3627"/>
      <w:bookmarkStart w:id="113" w:name="_Toc16630"/>
      <w:bookmarkStart w:id="114" w:name="_Toc3849"/>
      <w:bookmarkStart w:id="115" w:name="_Toc26031"/>
      <w:bookmarkStart w:id="116" w:name="_Toc14720"/>
      <w:bookmarkStart w:id="117" w:name="_Toc4663"/>
      <w:bookmarkStart w:id="118" w:name="_Toc18891"/>
      <w:bookmarkStart w:id="119" w:name="_Toc21028"/>
      <w:bookmarkStart w:id="120" w:name="_Toc25580"/>
      <w:bookmarkStart w:id="121" w:name="_Toc20836"/>
      <w:bookmarkStart w:id="122" w:name="_Toc2213"/>
      <w:bookmarkEnd w:id="88"/>
      <w:bookmarkEnd w:id="89"/>
      <w:bookmarkEnd w:id="90"/>
      <w:bookmarkEnd w:id="91"/>
      <w:r w:rsidRPr="00F37141">
        <w:rPr>
          <w:rFonts w:ascii="宋体" w:eastAsia="方正小标宋简体" w:hAnsi="宋体" w:cs="Times New Roman"/>
          <w:bCs/>
          <w:color w:val="000000"/>
          <w:kern w:val="44"/>
          <w:sz w:val="44"/>
          <w:szCs w:val="44"/>
        </w:rPr>
        <w:t>第四章</w:t>
      </w:r>
      <w:bookmarkEnd w:id="110"/>
      <w:r w:rsidRPr="00F37141">
        <w:rPr>
          <w:rFonts w:ascii="宋体" w:eastAsia="方正小标宋简体" w:hAnsi="宋体" w:cs="Times New Roman"/>
          <w:bCs/>
          <w:color w:val="000000"/>
          <w:kern w:val="44"/>
          <w:sz w:val="44"/>
          <w:szCs w:val="44"/>
        </w:rPr>
        <w:t xml:space="preserve"> </w:t>
      </w:r>
      <w:bookmarkEnd w:id="111"/>
      <w:bookmarkEnd w:id="112"/>
      <w:bookmarkEnd w:id="113"/>
      <w:bookmarkEnd w:id="114"/>
      <w:r w:rsidRPr="00F37141">
        <w:rPr>
          <w:rFonts w:ascii="宋体" w:eastAsia="方正小标宋简体" w:hAnsi="宋体" w:cs="Times New Roman" w:hint="eastAsia"/>
          <w:bCs/>
          <w:color w:val="000000"/>
          <w:kern w:val="44"/>
          <w:sz w:val="44"/>
          <w:szCs w:val="44"/>
        </w:rPr>
        <w:t>建设省会科技创新</w:t>
      </w:r>
      <w:bookmarkEnd w:id="115"/>
      <w:bookmarkEnd w:id="116"/>
      <w:bookmarkEnd w:id="117"/>
      <w:bookmarkEnd w:id="118"/>
      <w:bookmarkEnd w:id="119"/>
      <w:r w:rsidRPr="00F37141">
        <w:rPr>
          <w:rFonts w:ascii="宋体" w:eastAsia="方正小标宋简体" w:hAnsi="宋体" w:cs="Times New Roman" w:hint="eastAsia"/>
          <w:bCs/>
          <w:color w:val="000000"/>
          <w:kern w:val="44"/>
          <w:sz w:val="44"/>
          <w:szCs w:val="44"/>
        </w:rPr>
        <w:t>策源地</w:t>
      </w:r>
    </w:p>
    <w:p w:rsidR="00CF3E31" w:rsidRPr="00CF3E31" w:rsidRDefault="00CF3E31" w:rsidP="00F37141">
      <w:pPr>
        <w:overflowPunct w:val="0"/>
        <w:adjustRightInd w:val="0"/>
        <w:snapToGrid w:val="0"/>
        <w:spacing w:line="560" w:lineRule="exact"/>
        <w:ind w:firstLineChars="200" w:firstLine="640"/>
        <w:rPr>
          <w:rFonts w:ascii="仿宋_GB2312" w:eastAsia="仿宋_GB2312" w:hAnsi="仿宋_GB2312" w:cs="仿宋_GB2312"/>
          <w:color w:val="000000"/>
          <w:sz w:val="32"/>
          <w:szCs w:val="32"/>
        </w:rPr>
      </w:pPr>
      <w:r w:rsidRPr="00CF3E31">
        <w:rPr>
          <w:rFonts w:ascii="仿宋_GB2312" w:eastAsia="仿宋_GB2312" w:hAnsi="仿宋_GB2312" w:cs="仿宋_GB2312" w:hint="eastAsia"/>
          <w:color w:val="000000"/>
          <w:sz w:val="32"/>
          <w:szCs w:val="32"/>
        </w:rPr>
        <w:t>深入实施创新驱动发展战略，强化政府、院所、市场等多</w:t>
      </w:r>
      <w:r w:rsidRPr="00CF3E31">
        <w:rPr>
          <w:rFonts w:ascii="仿宋_GB2312" w:eastAsia="仿宋_GB2312" w:hAnsi="仿宋_GB2312" w:cs="仿宋_GB2312" w:hint="eastAsia"/>
          <w:color w:val="000000"/>
          <w:sz w:val="32"/>
          <w:szCs w:val="32"/>
        </w:rPr>
        <w:lastRenderedPageBreak/>
        <w:t>方联动，搭建多元化场景体系，加强创新主体培育、优化创新空间布局、加快成果转移转化，形成“技术—产品—企业—产业”发展闭环，持续推动区域科技创新能级跃升。</w:t>
      </w:r>
    </w:p>
    <w:p w:rsidR="00CF3E31" w:rsidRPr="00CF3E31" w:rsidRDefault="00CF3E31" w:rsidP="00F37141">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123" w:name="_Toc30165"/>
      <w:bookmarkStart w:id="124" w:name="_Toc685"/>
      <w:bookmarkStart w:id="125" w:name="_Toc5591"/>
      <w:bookmarkStart w:id="126" w:name="_Toc21306"/>
      <w:bookmarkStart w:id="127" w:name="_Toc30647"/>
      <w:bookmarkStart w:id="128" w:name="_Toc27639"/>
      <w:bookmarkStart w:id="129" w:name="_Toc1698"/>
      <w:r w:rsidRPr="00CF3E31">
        <w:rPr>
          <w:rFonts w:ascii="Arial" w:eastAsia="黑体" w:hAnsi="Arial" w:cs="Times New Roman" w:hint="eastAsia"/>
          <w:color w:val="000000"/>
          <w:sz w:val="32"/>
          <w:szCs w:val="32"/>
        </w:rPr>
        <w:t>第一节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强化企业科技创新主体地位</w:t>
      </w:r>
      <w:bookmarkEnd w:id="123"/>
      <w:bookmarkEnd w:id="124"/>
      <w:bookmarkEnd w:id="125"/>
      <w:bookmarkEnd w:id="126"/>
      <w:bookmarkEnd w:id="127"/>
      <w:bookmarkEnd w:id="128"/>
      <w:bookmarkEnd w:id="129"/>
    </w:p>
    <w:p w:rsidR="00CF3E31" w:rsidRPr="00F37141" w:rsidRDefault="00CF3E31" w:rsidP="00F37141">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（一）完善科技型企业梯次培育体系</w:t>
      </w:r>
      <w:r w:rsidR="00F37141">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健全“科技型中小企业—高新技术企业—科技领军企业”梯次培育机制，</w:t>
      </w:r>
      <w:r w:rsidRPr="00CF3E31">
        <w:rPr>
          <w:rFonts w:ascii="仿宋_GB2312" w:eastAsia="仿宋_GB2312" w:hAnsi="仿宋_GB2312" w:cs="仿宋_GB2312" w:hint="eastAsia"/>
          <w:color w:val="000000"/>
          <w:sz w:val="32"/>
          <w:szCs w:val="32"/>
        </w:rPr>
        <w:t>着力推动科技型企业由“铺天盖地”向“顶天立地”迈进，打造引领性创新企业集群。实施科技型中小企业创新能力提升工程，</w:t>
      </w:r>
      <w:r w:rsidRPr="00CF3E31">
        <w:rPr>
          <w:rFonts w:ascii="仿宋_GB2312" w:eastAsia="仿宋_GB2312" w:hAnsi="仿宋_GB2312" w:cs="Times New Roman" w:hint="eastAsia"/>
          <w:color w:val="000000"/>
          <w:sz w:val="32"/>
          <w:szCs w:val="32"/>
        </w:rPr>
        <w:t>聚焦</w:t>
      </w:r>
      <w:r w:rsidRPr="00CF3E31">
        <w:rPr>
          <w:rFonts w:ascii="仿宋_GB2312" w:eastAsia="仿宋_GB2312" w:hAnsi="仿宋_GB2312" w:cs="Times New Roman"/>
          <w:color w:val="000000"/>
          <w:sz w:val="32"/>
          <w:szCs w:val="32"/>
        </w:rPr>
        <w:t>新一代信息技术、生物医药</w:t>
      </w:r>
      <w:r w:rsidRPr="00CF3E31">
        <w:rPr>
          <w:rFonts w:ascii="仿宋_GB2312" w:eastAsia="仿宋_GB2312" w:hAnsi="仿宋_GB2312" w:cs="Times New Roman" w:hint="eastAsia"/>
          <w:color w:val="000000"/>
          <w:sz w:val="32"/>
          <w:szCs w:val="32"/>
        </w:rPr>
        <w:t>等重点行业和领域，</w:t>
      </w:r>
      <w:r w:rsidRPr="00CF3E31">
        <w:rPr>
          <w:rFonts w:ascii="仿宋_GB2312" w:eastAsia="仿宋_GB2312" w:hAnsi="仿宋_GB2312" w:cs="仿宋_GB2312" w:hint="eastAsia"/>
          <w:color w:val="000000"/>
          <w:sz w:val="32"/>
          <w:szCs w:val="32"/>
        </w:rPr>
        <w:t>以关键核心技术突破和科技成果转化为方向，推动人才、技术、成果等创新资源向科技型中小企业集聚。</w:t>
      </w:r>
      <w:r w:rsidRPr="00CF3E31">
        <w:rPr>
          <w:rFonts w:ascii="仿宋_GB2312" w:eastAsia="仿宋_GB2312" w:hAnsi="仿宋_GB2312" w:cs="仿宋_GB2312" w:hint="eastAsia"/>
          <w:color w:val="000000"/>
          <w:sz w:val="32"/>
          <w:szCs w:val="32"/>
          <w:lang w:bidi="ar"/>
        </w:rPr>
        <w:t>支持高新技术企业发展，鼓励开展研发活动，引导金融机构提供全周期金融服务，不断壮大科技型企业中坚力量。支持企业组织实施重大科技项目、积极承担重大科技任务。</w:t>
      </w:r>
      <w:r w:rsidRPr="00CF3E31">
        <w:rPr>
          <w:rFonts w:ascii="仿宋_GB2312" w:eastAsia="仿宋_GB2312" w:hAnsi="仿宋_GB2312" w:cs="Times New Roman" w:hint="eastAsia"/>
          <w:color w:val="000000"/>
          <w:sz w:val="32"/>
          <w:szCs w:val="32"/>
        </w:rPr>
        <w:t>到2030年，全区科技型中小企业突破1300家、高新技术企业突破900家，新增科技领军企业5家。</w:t>
      </w:r>
    </w:p>
    <w:p w:rsidR="00CF3E31" w:rsidRPr="00F37141" w:rsidRDefault="00CF3E31" w:rsidP="00F37141">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（二）推进企业研发降本增效</w:t>
      </w:r>
      <w:r w:rsidR="00F37141">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着力引进培育具有核心竞争力和行业引领作用的创新型企业，支持联合产业链上下游企业、高校和科研院所，组建体系化、任务型创新联合体，探索建立价值共创、利益共享、风险共担的协同创新机制。推动高校、科研院所等研发单位面向企业开放人才、设施和服务资源，建设一批联合实验室、研究中心，打造“科学家＋工程师”团队，围绕产业需求协同开展科研攻关。完善引导企业研发投入</w:t>
      </w:r>
      <w:r w:rsidRPr="00CF3E31">
        <w:rPr>
          <w:rFonts w:ascii="仿宋_GB2312" w:eastAsia="仿宋_GB2312" w:hAnsi="仿宋_GB2312" w:cs="Times New Roman" w:hint="eastAsia"/>
          <w:color w:val="000000"/>
          <w:sz w:val="32"/>
          <w:szCs w:val="32"/>
        </w:rPr>
        <w:lastRenderedPageBreak/>
        <w:t>增长长效机制。持续加大政府采购企业自主创新产品力度，支持首台（套）技术装备、首批次新材料、首版次高端软件产品研发应用。</w:t>
      </w:r>
    </w:p>
    <w:p w:rsidR="00CF3E31" w:rsidRPr="00CF3E31" w:rsidRDefault="00CF3E31" w:rsidP="00D4051F">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130" w:name="_Toc9113"/>
      <w:bookmarkStart w:id="131" w:name="_Toc32011"/>
      <w:bookmarkStart w:id="132" w:name="_Toc10124"/>
      <w:bookmarkStart w:id="133" w:name="_Toc27579"/>
      <w:bookmarkStart w:id="134" w:name="_Toc19652"/>
      <w:bookmarkStart w:id="135" w:name="_Toc1108"/>
      <w:bookmarkStart w:id="136" w:name="_Toc2557"/>
      <w:r w:rsidRPr="00CF3E31">
        <w:rPr>
          <w:rFonts w:ascii="Arial" w:eastAsia="黑体" w:hAnsi="Arial" w:cs="Times New Roman" w:hint="eastAsia"/>
          <w:color w:val="000000"/>
          <w:sz w:val="32"/>
          <w:szCs w:val="32"/>
        </w:rPr>
        <w:t>第二节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加快提升创新创业载体支撑</w:t>
      </w:r>
      <w:bookmarkEnd w:id="130"/>
      <w:bookmarkEnd w:id="131"/>
      <w:bookmarkEnd w:id="132"/>
      <w:bookmarkEnd w:id="133"/>
      <w:bookmarkEnd w:id="134"/>
      <w:bookmarkEnd w:id="135"/>
      <w:bookmarkEnd w:id="136"/>
    </w:p>
    <w:p w:rsidR="00CF3E31" w:rsidRPr="00D4051F" w:rsidRDefault="00CF3E31" w:rsidP="00D4051F">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（一）高标准建设三大创新创业生态圈</w:t>
      </w:r>
      <w:r w:rsidR="00D4051F">
        <w:rPr>
          <w:rFonts w:ascii="仿宋_GB2312" w:eastAsia="楷体_GB2312" w:hAnsi="仿宋_GB2312" w:cs="Times New Roman" w:hint="eastAsia"/>
          <w:color w:val="000000"/>
          <w:sz w:val="32"/>
          <w:szCs w:val="32"/>
        </w:rPr>
        <w:t>。</w:t>
      </w:r>
      <w:r w:rsidRPr="00CF3E31">
        <w:rPr>
          <w:rFonts w:ascii="仿宋_GB2312" w:eastAsia="仿宋_GB2312" w:hAnsi="仿宋_GB2312" w:cs="仿宋_GB2312" w:hint="eastAsia"/>
          <w:color w:val="000000"/>
          <w:sz w:val="32"/>
          <w:szCs w:val="32"/>
        </w:rPr>
        <w:t>构建环高校创新创业生态圈，以山大路为主轴，着力提升济南（历下）国际人才创新中心等平台载体发展能级，依托轻骑厂片区、文化东路片区探索闲置低效载体盘活机制，联合高校院所共建人工智能、智能制造、文化创意等领域校地协同创新中心、科技成果转</w:t>
      </w:r>
      <w:r w:rsidR="002B20CD">
        <w:rPr>
          <w:rFonts w:ascii="仿宋_GB2312" w:eastAsia="仿宋_GB2312" w:hAnsi="仿宋_GB2312" w:cs="仿宋_GB2312" w:hint="eastAsia"/>
          <w:color w:val="000000"/>
          <w:sz w:val="32"/>
          <w:szCs w:val="32"/>
        </w:rPr>
        <w:t>化平台，完善众创空间、孵化器、专项基金等配套，打造“校内校外”“院内院外”</w:t>
      </w:r>
      <w:r w:rsidRPr="00CF3E31">
        <w:rPr>
          <w:rFonts w:ascii="仿宋_GB2312" w:eastAsia="仿宋_GB2312" w:hAnsi="仿宋_GB2312" w:cs="仿宋_GB2312" w:hint="eastAsia"/>
          <w:color w:val="000000"/>
          <w:sz w:val="32"/>
          <w:szCs w:val="32"/>
        </w:rPr>
        <w:t>“楼上楼下”创新创业集聚地。构建CBD创新创业生态圈，建强“1＋N”人才项目孵化矩阵，推动海右·科创街区成型成势，布局概念验证中心、专利信息服务中心等科技服务载体，打造标志性人才创新创业集聚区。构建山东历下经济开发区创新创业生态圈，规划建设软件产业集聚区，加快完善研发平台、中试基地、算力服务、检验检测等配套功能，打造科技支撑有力的都市工业发展体系和未来产业成长生态。</w:t>
      </w:r>
    </w:p>
    <w:p w:rsidR="00CF3E31" w:rsidRPr="00D4051F" w:rsidRDefault="00CF3E31" w:rsidP="00D4051F">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（二）推动校地院地共建共生</w:t>
      </w:r>
      <w:r w:rsidR="00D4051F">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深化与高校院所的战略合作，联合承接省市重大科研任务。培育建设一批与产业发展契合度强的高水平新型研发机构，支持高校院所与企业共建或自建重点实验室、院士工作站、博士后工作站等研发机构，加快推进新一代人工智能交叉融合创新港、大模型应用创新实验室</w:t>
      </w:r>
      <w:r w:rsidRPr="00CF3E31">
        <w:rPr>
          <w:rFonts w:ascii="仿宋_GB2312" w:eastAsia="仿宋_GB2312" w:hAnsi="仿宋_GB2312" w:cs="Times New Roman" w:hint="eastAsia"/>
          <w:color w:val="000000"/>
          <w:sz w:val="32"/>
          <w:szCs w:val="32"/>
        </w:rPr>
        <w:lastRenderedPageBreak/>
        <w:t>建设，支持企业建立离岸研发机构，推动标志性成果产出和转化。支持建设更高水平的规划设计、工业设计、检验检测等机构，布局研发与转化功能型平台。</w:t>
      </w:r>
    </w:p>
    <w:p w:rsidR="00CF3E31" w:rsidRPr="00D4051F" w:rsidRDefault="00CF3E31" w:rsidP="00D4051F">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（三）加大支持源头创新攻关</w:t>
      </w:r>
      <w:r w:rsidR="00D4051F">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鼓励参与国家2030、2035重大科技项目和省重大专项，支持企业与高校院所共同推动基础研究与产业发展，系统解决核心基础零部件、关键基础材料、先进基础工艺和产业技术基础等“卡脖子”问题，力争取得更多“从0到1”的原创性研究成果。推进针对肿瘤、自身免疫性、代谢性、神经退行性等疾病的治疗技术及药物的研发与应用，聚焦免疫细胞治疗、干细胞治疗、基因治疗和再生医学等前沿领域，加快突破一批共性关键技术，形成一批首发产品。</w:t>
      </w:r>
    </w:p>
    <w:p w:rsidR="00CF3E31" w:rsidRPr="00CF3E31" w:rsidRDefault="00CF3E31" w:rsidP="00881F0B">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137" w:name="_Toc27712"/>
      <w:bookmarkStart w:id="138" w:name="_Toc26918"/>
      <w:bookmarkStart w:id="139" w:name="_Toc16985"/>
      <w:bookmarkStart w:id="140" w:name="_Toc26671"/>
      <w:bookmarkStart w:id="141" w:name="_Toc7395"/>
      <w:bookmarkStart w:id="142" w:name="_Toc28994"/>
      <w:bookmarkStart w:id="143" w:name="_Toc24135"/>
      <w:r w:rsidRPr="00CF3E31">
        <w:rPr>
          <w:rFonts w:ascii="Arial" w:eastAsia="黑体" w:hAnsi="Arial" w:cs="Times New Roman" w:hint="eastAsia"/>
          <w:color w:val="000000"/>
          <w:sz w:val="32"/>
          <w:szCs w:val="32"/>
        </w:rPr>
        <w:t>第三节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畅通科技成果高效转化渠道</w:t>
      </w:r>
      <w:bookmarkEnd w:id="137"/>
      <w:bookmarkEnd w:id="138"/>
      <w:bookmarkEnd w:id="139"/>
      <w:bookmarkEnd w:id="140"/>
      <w:bookmarkEnd w:id="141"/>
      <w:bookmarkEnd w:id="142"/>
      <w:bookmarkEnd w:id="143"/>
    </w:p>
    <w:p w:rsidR="00CF3E31" w:rsidRPr="00881F0B" w:rsidRDefault="00CF3E31" w:rsidP="00881F0B">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（一）强化产业链创新链衔接协同</w:t>
      </w:r>
      <w:r w:rsidR="00881F0B">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实施靶向技术创新攻关，绘制产业链技术创新图谱，鼓励开展“订单式”研发、“定向式”创新，</w:t>
      </w:r>
      <w:r w:rsidRPr="00CF3E31">
        <w:rPr>
          <w:rFonts w:ascii="仿宋_GB2312" w:eastAsia="仿宋_GB2312" w:hAnsi="仿宋_GB2312" w:cs="仿宋_GB2312" w:hint="eastAsia"/>
          <w:color w:val="000000"/>
          <w:sz w:val="32"/>
          <w:szCs w:val="32"/>
        </w:rPr>
        <w:t>支持高校院所通过联合研发、设施共享和定制化研发为创业企业提供技术服务，提升科技成果转化率</w:t>
      </w:r>
      <w:r w:rsidRPr="00CF3E31">
        <w:rPr>
          <w:rFonts w:ascii="仿宋_GB2312" w:eastAsia="仿宋_GB2312" w:hAnsi="仿宋_GB2312" w:cs="Times New Roman" w:hint="eastAsia"/>
          <w:color w:val="000000"/>
          <w:sz w:val="32"/>
          <w:szCs w:val="32"/>
        </w:rPr>
        <w:t>。充分发挥山东科技大市场服务功能，加快开发成果转化人工智能匹配模型，建立完善清单化科技成果储备库，动态推送储备库科技成果、企业技术需求，实现供需高效精准对接，完善“成果储备—专家决策—服务落地”全流程转化机制，到2030年累计完成技术合同成交额超过500亿元。开展“大中小企业牵手行动”，推动初创企业、中小企业融入大企业产业链、创新链、生态圈。</w:t>
      </w:r>
    </w:p>
    <w:p w:rsidR="00CF3E31" w:rsidRPr="00881F0B" w:rsidRDefault="00CF3E31" w:rsidP="00881F0B">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lastRenderedPageBreak/>
        <w:t>（二）建强专业化服务平台和队伍</w:t>
      </w:r>
      <w:r w:rsidR="00881F0B">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高标准打造“历下好成果”品牌，广泛征集高校院所及企业科技成果，定期开展路演、推介、成果交易等活动，持续用好“历下好成果”展厅，促进高品质成果落地。加快科技型孵化器体系建设，布局建设一批概念验证、研发设计、公共实验、检验检测等公共技术服务平台，构建覆盖“概念验证—中试熟化—产业落地”的全流程服务体系。支持研发单位探索建设市场化、专业化的技术转移机构，鼓励技术转移机构与孵化器、大学科技园、特色产业园对接合作，共享项目和资源信息，形成接力孵化机制。构建科技经纪人培养体系，实施技术经理人队伍壮大提升计划，培育懂专业、懂市场、懂政策、懂金融的复合型技术经理人队伍，提升科技成果转化专业服务能力，到2030年全区取得技术经纪人认证人数超过300人。</w:t>
      </w:r>
    </w:p>
    <w:p w:rsidR="00CF3E31" w:rsidRPr="00E4204E" w:rsidRDefault="00CF3E31" w:rsidP="00E4204E">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（三）完善创新权益激励机制</w:t>
      </w:r>
      <w:r w:rsidR="00E4204E">
        <w:rPr>
          <w:rFonts w:ascii="仿宋_GB2312" w:eastAsia="楷体_GB2312" w:hAnsi="仿宋_GB2312" w:cs="Times New Roman" w:hint="eastAsia"/>
          <w:color w:val="000000"/>
          <w:sz w:val="32"/>
          <w:szCs w:val="32"/>
        </w:rPr>
        <w:t>。</w:t>
      </w:r>
      <w:r w:rsidR="002B20CD">
        <w:rPr>
          <w:rFonts w:ascii="仿宋_GB2312" w:eastAsia="仿宋_GB2312" w:hAnsi="仿宋_GB2312" w:cs="仿宋_GB2312" w:hint="eastAsia"/>
          <w:color w:val="000000"/>
          <w:sz w:val="32"/>
          <w:szCs w:val="32"/>
          <w:lang w:bidi="ar"/>
        </w:rPr>
        <w:t>探索创新产学研合作模式，鼓励企业与高校建立“技术入股＋分红”</w:t>
      </w:r>
      <w:r w:rsidRPr="00CF3E31">
        <w:rPr>
          <w:rFonts w:ascii="仿宋_GB2312" w:eastAsia="仿宋_GB2312" w:hAnsi="仿宋_GB2312" w:cs="仿宋_GB2312" w:hint="eastAsia"/>
          <w:color w:val="000000"/>
          <w:sz w:val="32"/>
          <w:szCs w:val="32"/>
          <w:lang w:bidi="ar"/>
        </w:rPr>
        <w:t>“成果收益按比例分配”等机制，联合实施人才共享计划，促进科技成果就地转化。强化金融支持力度，完善“政府＋银行＋证券＋基金＋服务机构”融资服务体系，打造覆盖企业“种子期—初创期—成长期—成熟期”的全周期资本支持链条。</w:t>
      </w:r>
      <w:r w:rsidRPr="00CF3E31">
        <w:rPr>
          <w:rFonts w:ascii="仿宋_GB2312" w:eastAsia="仿宋_GB2312" w:hAnsi="仿宋_GB2312" w:cs="仿宋_GB2312" w:hint="eastAsia"/>
          <w:color w:val="000000"/>
          <w:sz w:val="32"/>
          <w:szCs w:val="32"/>
        </w:rPr>
        <w:t>用好</w:t>
      </w:r>
      <w:r w:rsidR="00C750BA">
        <w:rPr>
          <w:rFonts w:ascii="仿宋_GB2312" w:eastAsia="仿宋_GB2312" w:hAnsi="仿宋_GB2312" w:cs="仿宋_GB2312" w:hint="eastAsia"/>
          <w:color w:val="000000"/>
          <w:sz w:val="32"/>
          <w:szCs w:val="32"/>
        </w:rPr>
        <w:t>山东</w:t>
      </w:r>
      <w:r w:rsidRPr="00CF3E31">
        <w:rPr>
          <w:rFonts w:ascii="仿宋_GB2312" w:eastAsia="仿宋_GB2312" w:hAnsi="仿宋_GB2312" w:cs="仿宋_GB2312" w:hint="eastAsia"/>
          <w:color w:val="000000"/>
          <w:sz w:val="32"/>
          <w:szCs w:val="32"/>
        </w:rPr>
        <w:t>省科技金融增信服务平台，对科创企业进行全过程定制孵化和保姆式精心培育。</w:t>
      </w:r>
      <w:r w:rsidRPr="00CF3E31">
        <w:rPr>
          <w:rFonts w:ascii="仿宋_GB2312" w:eastAsia="仿宋_GB2312" w:hAnsi="仿宋_GB2312" w:cs="仿宋_GB2312" w:hint="eastAsia"/>
          <w:color w:val="000000"/>
          <w:sz w:val="32"/>
          <w:szCs w:val="32"/>
          <w:lang w:bidi="ar"/>
        </w:rPr>
        <w:t>探索建设山东省自然科学基金区域子基金，构建“企业出题、政府搭台、人才揭榜、基金加持”的创新创业模式，争取在科技</w:t>
      </w:r>
      <w:r w:rsidRPr="00CF3E31">
        <w:rPr>
          <w:rFonts w:ascii="仿宋_GB2312" w:eastAsia="仿宋_GB2312" w:hAnsi="仿宋_GB2312" w:cs="仿宋_GB2312" w:hint="eastAsia"/>
          <w:color w:val="000000"/>
          <w:sz w:val="32"/>
          <w:szCs w:val="32"/>
          <w:lang w:bidi="ar"/>
        </w:rPr>
        <w:lastRenderedPageBreak/>
        <w:t>项目“先投后股”方面先行先试，引导社会资本投向科技创新领域。</w:t>
      </w:r>
    </w:p>
    <w:p w:rsidR="00CF3E31" w:rsidRPr="00CF3E31" w:rsidRDefault="00CF3E31" w:rsidP="00E4204E">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lang w:bidi="ar"/>
        </w:rPr>
      </w:pPr>
      <w:bookmarkStart w:id="144" w:name="_Toc12720"/>
      <w:bookmarkStart w:id="145" w:name="_Toc28197"/>
      <w:bookmarkStart w:id="146" w:name="_Toc22998"/>
      <w:bookmarkStart w:id="147" w:name="_Toc17468"/>
      <w:bookmarkStart w:id="148" w:name="_Toc9000"/>
      <w:bookmarkStart w:id="149" w:name="_Toc27434"/>
      <w:bookmarkStart w:id="150" w:name="_Toc6859"/>
      <w:r w:rsidRPr="00CF3E31">
        <w:rPr>
          <w:rFonts w:ascii="Arial" w:eastAsia="黑体" w:hAnsi="Arial" w:cs="Times New Roman" w:hint="eastAsia"/>
          <w:color w:val="000000"/>
          <w:sz w:val="32"/>
          <w:szCs w:val="32"/>
          <w:lang w:bidi="ar"/>
        </w:rPr>
        <w:t>第四节</w:t>
      </w:r>
      <w:r w:rsidRPr="00CF3E31">
        <w:rPr>
          <w:rFonts w:ascii="Arial" w:eastAsia="黑体" w:hAnsi="Arial" w:cs="Times New Roman" w:hint="eastAsia"/>
          <w:color w:val="000000"/>
          <w:sz w:val="32"/>
          <w:szCs w:val="32"/>
          <w:lang w:bidi="ar"/>
        </w:rPr>
        <w:t xml:space="preserve"> </w:t>
      </w:r>
      <w:r w:rsidRPr="00CF3E31">
        <w:rPr>
          <w:rFonts w:ascii="Arial" w:eastAsia="黑体" w:hAnsi="Arial" w:cs="Times New Roman" w:hint="eastAsia"/>
          <w:color w:val="000000"/>
          <w:sz w:val="32"/>
          <w:szCs w:val="32"/>
          <w:lang w:bidi="ar"/>
        </w:rPr>
        <w:t>加快多元化场景培育和开放</w:t>
      </w:r>
      <w:bookmarkEnd w:id="144"/>
      <w:bookmarkEnd w:id="145"/>
      <w:bookmarkEnd w:id="146"/>
      <w:bookmarkEnd w:id="147"/>
      <w:bookmarkEnd w:id="148"/>
      <w:bookmarkEnd w:id="149"/>
      <w:bookmarkEnd w:id="150"/>
    </w:p>
    <w:p w:rsidR="00CF3E31" w:rsidRPr="00E4204E" w:rsidRDefault="00CF3E31" w:rsidP="00E4204E">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（一）推动培育特色应用场景</w:t>
      </w:r>
      <w:r w:rsidR="00E4204E">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以场景促进科技成果转化，推动历下区与全市创新应用场景共建共享，深入开展重大科技成果应用和产业化推广，健全科技成果转化对接机制，加快“历下研发、周边转化”。充分发挥济南中央商务区、山东历下经济开发区“试验场”优势，加强全域场景资源开放，围绕人工智能、低空经济、生命健康、文化旅游、智慧城市等领域，打造一批具有显著引领作用的应用场景。鼓励依托产业园区、重大工程、重大活动等开展特色场景建设，策划打造一批可视、可感、可体验、可推广的重大场景，促进新技术产业化规模化应用。</w:t>
      </w:r>
    </w:p>
    <w:p w:rsidR="00CF3E31" w:rsidRPr="00D41F42" w:rsidRDefault="00CF3E31" w:rsidP="00416404">
      <w:pPr>
        <w:overflowPunct w:val="0"/>
        <w:spacing w:line="560" w:lineRule="exact"/>
        <w:ind w:firstLineChars="200" w:firstLine="640"/>
        <w:outlineLvl w:val="2"/>
        <w:rPr>
          <w:rFonts w:ascii="仿宋_GB2312" w:eastAsia="仿宋_GB2312" w:hAnsi="仿宋_GB2312" w:cs="Times New Roman"/>
          <w:color w:val="000000"/>
          <w:sz w:val="32"/>
          <w:szCs w:val="32"/>
        </w:rPr>
      </w:pPr>
      <w:r w:rsidRPr="00CF3E31">
        <w:rPr>
          <w:rFonts w:ascii="仿宋_GB2312" w:eastAsia="楷体_GB2312" w:hAnsi="仿宋_GB2312" w:cs="Times New Roman" w:hint="eastAsia"/>
          <w:color w:val="000000"/>
          <w:sz w:val="32"/>
          <w:szCs w:val="32"/>
        </w:rPr>
        <w:t>（二）推动场景资源开放对接</w:t>
      </w:r>
      <w:r w:rsidR="00416404">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支持瞄准产业链强链、补链、延链关键环节开放场景资源，打造和开放一批可复制、可推广的首试首用场景，拓展新技术、新产品应用空间，加快技术、人才、资本、数据等要素汇聚。建立常态化场景发布机制，依托“历下好成果”推介会，按照“成熟一批、发布一批”原则，定期征集、挖掘和发布重点领域场景需求，举办场景发布、项目路演、供需对接、专题招商等多种类型场景促进活动，为企业“找技术、找场景、找资金”搭建平台。积极开展场景招商，组织多种形式的场景创新活动，为各类新技术、新产品提</w:t>
      </w:r>
      <w:r w:rsidRPr="00CF3E31">
        <w:rPr>
          <w:rFonts w:ascii="仿宋_GB2312" w:eastAsia="仿宋_GB2312" w:hAnsi="仿宋_GB2312" w:cs="Times New Roman" w:hint="eastAsia"/>
          <w:color w:val="000000"/>
          <w:sz w:val="32"/>
          <w:szCs w:val="32"/>
        </w:rPr>
        <w:lastRenderedPageBreak/>
        <w:t>供展示平台和“撮合”机会，促进场景供需精准对接，招引一</w:t>
      </w:r>
      <w:r w:rsidRPr="00D41F42">
        <w:rPr>
          <w:rFonts w:ascii="仿宋_GB2312" w:eastAsia="仿宋_GB2312" w:hAnsi="仿宋_GB2312" w:cs="Times New Roman" w:hint="eastAsia"/>
          <w:color w:val="000000"/>
          <w:sz w:val="32"/>
          <w:szCs w:val="32"/>
        </w:rPr>
        <w:t>批前沿科技头部企业、细</w:t>
      </w:r>
      <w:r w:rsidR="00416404" w:rsidRPr="00D41F42">
        <w:rPr>
          <w:rFonts w:ascii="仿宋_GB2312" w:eastAsia="仿宋_GB2312" w:hAnsi="仿宋_GB2312" w:cs="Times New Roman" w:hint="eastAsia"/>
          <w:color w:val="000000"/>
          <w:sz w:val="32"/>
          <w:szCs w:val="32"/>
        </w:rPr>
        <w:t>分赛道领军企业，实现从“给资金”“给政策”向“供场景”</w:t>
      </w:r>
      <w:r w:rsidRPr="00D41F42">
        <w:rPr>
          <w:rFonts w:ascii="仿宋_GB2312" w:eastAsia="仿宋_GB2312" w:hAnsi="仿宋_GB2312" w:cs="Times New Roman" w:hint="eastAsia"/>
          <w:color w:val="000000"/>
          <w:sz w:val="32"/>
          <w:szCs w:val="32"/>
        </w:rPr>
        <w:t>“给机会”转变。</w:t>
      </w:r>
    </w:p>
    <w:p w:rsidR="00CF3E31" w:rsidRPr="00D41F42" w:rsidRDefault="00CF3E31" w:rsidP="00D41F42">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（三）提升应用场景保障能力</w:t>
      </w:r>
      <w:r w:rsidR="00D41F42">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推荐应用场景中验证成功的、符合条件的创新产品（技术）评定纳入省级首台（套）产品公告目录，鼓励国有企业、科研院所等优先采购应用。加大支持以场景创新为导向的产业技术攻关，支持一批“众筹科研”项目，探索“共投、共研、共担、共赢”的市场化研发新机制。支持符合条件的重大场景项目争取中央预算内资金、超长期特别国债。鼓励银行、保险等金融机构研发面向中小企业场景创新的金融产品，为企业和投资机构提供风险保障。建立健全场景创新成果推荐合作机制，构建以成果市场价值和科技立项增信为牵引的科技金融服务体系，加速科技成果从样品变成产品、形成产业。</w:t>
      </w:r>
    </w:p>
    <w:p w:rsidR="00CF3E31" w:rsidRPr="00D41F42" w:rsidRDefault="00CF3E31" w:rsidP="00161854">
      <w:pPr>
        <w:overflowPunct w:val="0"/>
        <w:spacing w:beforeLines="100" w:before="312" w:afterLines="100" w:after="312" w:line="560" w:lineRule="exact"/>
        <w:jc w:val="center"/>
        <w:outlineLvl w:val="0"/>
        <w:rPr>
          <w:rFonts w:ascii="宋体" w:eastAsia="方正小标宋简体" w:hAnsi="宋体" w:cs="Times New Roman"/>
          <w:bCs/>
          <w:color w:val="000000"/>
          <w:kern w:val="44"/>
          <w:sz w:val="44"/>
          <w:szCs w:val="44"/>
        </w:rPr>
      </w:pPr>
      <w:bookmarkStart w:id="151" w:name="_Toc4890"/>
      <w:bookmarkStart w:id="152" w:name="_Toc17331"/>
      <w:bookmarkStart w:id="153" w:name="_Toc31213"/>
      <w:bookmarkStart w:id="154" w:name="_Toc29299"/>
      <w:bookmarkStart w:id="155" w:name="_Toc7363"/>
      <w:bookmarkStart w:id="156" w:name="_Toc25513"/>
      <w:bookmarkStart w:id="157" w:name="_Toc14457"/>
      <w:bookmarkStart w:id="158" w:name="_Toc5984"/>
      <w:bookmarkStart w:id="159" w:name="_Toc8630"/>
      <w:bookmarkStart w:id="160" w:name="_Toc30848"/>
      <w:bookmarkStart w:id="161" w:name="_Toc21294"/>
      <w:bookmarkEnd w:id="120"/>
      <w:r w:rsidRPr="00D41F42">
        <w:rPr>
          <w:rFonts w:ascii="宋体" w:eastAsia="方正小标宋简体" w:hAnsi="宋体" w:cs="Times New Roman"/>
          <w:bCs/>
          <w:color w:val="000000"/>
          <w:kern w:val="44"/>
          <w:sz w:val="44"/>
          <w:szCs w:val="44"/>
        </w:rPr>
        <w:t>第五章</w:t>
      </w:r>
      <w:r w:rsidRPr="00D41F42">
        <w:rPr>
          <w:rFonts w:ascii="宋体" w:eastAsia="方正小标宋简体" w:hAnsi="宋体" w:cs="Times New Roman"/>
          <w:bCs/>
          <w:color w:val="000000"/>
          <w:kern w:val="44"/>
          <w:sz w:val="44"/>
          <w:szCs w:val="44"/>
        </w:rPr>
        <w:t xml:space="preserve"> </w:t>
      </w:r>
      <w:r w:rsidRPr="00D41F42">
        <w:rPr>
          <w:rFonts w:ascii="宋体" w:eastAsia="方正小标宋简体" w:hAnsi="宋体" w:cs="Times New Roman"/>
          <w:bCs/>
          <w:color w:val="000000"/>
          <w:kern w:val="44"/>
          <w:sz w:val="44"/>
          <w:szCs w:val="44"/>
        </w:rPr>
        <w:t>打造享誉齐鲁的人才集聚</w:t>
      </w:r>
      <w:r w:rsidRPr="00D41F42">
        <w:rPr>
          <w:rFonts w:ascii="宋体" w:eastAsia="方正小标宋简体" w:hAnsi="宋体" w:cs="Times New Roman" w:hint="eastAsia"/>
          <w:bCs/>
          <w:color w:val="000000"/>
          <w:kern w:val="44"/>
          <w:sz w:val="44"/>
          <w:szCs w:val="44"/>
        </w:rPr>
        <w:t>地</w:t>
      </w:r>
      <w:bookmarkEnd w:id="151"/>
      <w:bookmarkEnd w:id="152"/>
      <w:bookmarkEnd w:id="153"/>
      <w:bookmarkEnd w:id="154"/>
      <w:bookmarkEnd w:id="155"/>
      <w:bookmarkEnd w:id="156"/>
      <w:bookmarkEnd w:id="157"/>
      <w:bookmarkEnd w:id="158"/>
      <w:bookmarkEnd w:id="159"/>
      <w:bookmarkEnd w:id="160"/>
      <w:bookmarkEnd w:id="161"/>
    </w:p>
    <w:p w:rsidR="00CF3E31" w:rsidRPr="00CF3E31" w:rsidRDefault="00CF3E31" w:rsidP="00D41F42">
      <w:pPr>
        <w:overflowPunct w:val="0"/>
        <w:adjustRightInd w:val="0"/>
        <w:snapToGrid w:val="0"/>
        <w:spacing w:line="560" w:lineRule="exact"/>
        <w:ind w:firstLineChars="200" w:firstLine="640"/>
        <w:rPr>
          <w:rFonts w:ascii="仿宋_GB2312" w:eastAsia="仿宋_GB2312" w:hAnsi="仿宋_GB2312" w:cs="Times New Roman"/>
          <w:color w:val="000000"/>
          <w:sz w:val="32"/>
          <w:szCs w:val="32"/>
        </w:rPr>
      </w:pPr>
      <w:r w:rsidRPr="00CF3E31">
        <w:rPr>
          <w:rFonts w:ascii="仿宋_GB2312" w:eastAsia="仿宋_GB2312" w:hAnsi="仿宋_GB2312" w:cs="Times New Roman" w:hint="eastAsia"/>
          <w:color w:val="000000"/>
          <w:sz w:val="32"/>
          <w:szCs w:val="32"/>
        </w:rPr>
        <w:t>深入实施人才强区战略，以更高站位、更宽视野、更大力度，持续深化落实各项政策措施，全力打造人才集聚、才智涌动、活力迸发的良好人才生态。</w:t>
      </w:r>
    </w:p>
    <w:p w:rsidR="00CF3E31" w:rsidRPr="00CF3E31" w:rsidRDefault="00CF3E31" w:rsidP="00D41F42">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lang w:bidi="ar"/>
        </w:rPr>
      </w:pPr>
      <w:bookmarkStart w:id="162" w:name="_Toc2841"/>
      <w:bookmarkStart w:id="163" w:name="_Toc5330"/>
      <w:bookmarkStart w:id="164" w:name="_Toc31320"/>
      <w:bookmarkStart w:id="165" w:name="_Toc10445"/>
      <w:bookmarkStart w:id="166" w:name="_Toc28363"/>
      <w:bookmarkStart w:id="167" w:name="_Toc26497"/>
      <w:bookmarkStart w:id="168" w:name="_Toc225"/>
      <w:bookmarkStart w:id="169" w:name="_Toc15637"/>
      <w:bookmarkStart w:id="170" w:name="_Toc30183"/>
      <w:bookmarkStart w:id="171" w:name="_Toc26196"/>
      <w:bookmarkStart w:id="172" w:name="_Toc25517"/>
      <w:bookmarkStart w:id="173" w:name="_Toc25250"/>
      <w:r w:rsidRPr="00CF3E31">
        <w:rPr>
          <w:rFonts w:ascii="Arial" w:eastAsia="黑体" w:hAnsi="Arial" w:cs="Times New Roman" w:hint="eastAsia"/>
          <w:color w:val="000000"/>
          <w:sz w:val="32"/>
          <w:szCs w:val="32"/>
          <w:lang w:bidi="ar"/>
        </w:rPr>
        <w:t>第一节</w:t>
      </w:r>
      <w:r w:rsidRPr="00CF3E31">
        <w:rPr>
          <w:rFonts w:ascii="Arial" w:eastAsia="黑体" w:hAnsi="Arial" w:cs="Times New Roman" w:hint="eastAsia"/>
          <w:color w:val="000000"/>
          <w:sz w:val="32"/>
          <w:szCs w:val="32"/>
          <w:lang w:bidi="ar"/>
        </w:rPr>
        <w:t xml:space="preserve"> </w:t>
      </w:r>
      <w:r w:rsidRPr="00CF3E31">
        <w:rPr>
          <w:rFonts w:ascii="Arial" w:eastAsia="黑体" w:hAnsi="Arial" w:cs="Times New Roman" w:hint="eastAsia"/>
          <w:color w:val="000000"/>
          <w:sz w:val="32"/>
          <w:szCs w:val="32"/>
          <w:lang w:bidi="ar"/>
        </w:rPr>
        <w:t>持续深化教育科技人才一体发展</w:t>
      </w:r>
      <w:bookmarkEnd w:id="162"/>
      <w:bookmarkEnd w:id="163"/>
      <w:bookmarkEnd w:id="164"/>
      <w:bookmarkEnd w:id="165"/>
      <w:bookmarkEnd w:id="166"/>
      <w:bookmarkEnd w:id="167"/>
      <w:bookmarkEnd w:id="168"/>
      <w:bookmarkEnd w:id="169"/>
      <w:bookmarkEnd w:id="170"/>
      <w:bookmarkEnd w:id="171"/>
    </w:p>
    <w:p w:rsidR="00CF3E31" w:rsidRPr="00D41F42" w:rsidRDefault="00CF3E31" w:rsidP="00D41F42">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（一）完善产才城一体化推进机制</w:t>
      </w:r>
      <w:r w:rsidR="00D41F42">
        <w:rPr>
          <w:rFonts w:ascii="仿宋_GB2312" w:eastAsia="楷体_GB2312" w:hAnsi="仿宋_GB2312" w:cs="Times New Roman" w:hint="eastAsia"/>
          <w:color w:val="000000"/>
          <w:sz w:val="32"/>
          <w:szCs w:val="32"/>
        </w:rPr>
        <w:t>。</w:t>
      </w:r>
      <w:r w:rsidRPr="00CF3E31">
        <w:rPr>
          <w:rFonts w:ascii="仿宋_GB2312" w:eastAsia="仿宋_GB2312" w:hAnsi="仿宋_GB2312" w:cs="仿宋_GB2312" w:hint="eastAsia"/>
          <w:color w:val="000000"/>
          <w:sz w:val="32"/>
          <w:szCs w:val="32"/>
        </w:rPr>
        <w:t>统筹区域规划布局、</w:t>
      </w:r>
      <w:r w:rsidRPr="00CF3E31">
        <w:rPr>
          <w:rFonts w:ascii="仿宋_GB2312" w:eastAsia="仿宋_GB2312" w:hAnsi="仿宋_GB2312" w:cs="仿宋_GB2312" w:hint="eastAsia"/>
          <w:color w:val="000000"/>
          <w:sz w:val="32"/>
          <w:szCs w:val="32"/>
        </w:rPr>
        <w:lastRenderedPageBreak/>
        <w:t>创新资源要素配置与人才力量部署，推动人才发展与产业布局、城市建设深度衔接、一体推进，实现产才城良性互动、融合发展。坚持以产聚才，建立“平台</w:t>
      </w:r>
      <w:r w:rsidR="00D41F42">
        <w:rPr>
          <w:rFonts w:ascii="仿宋_GB2312" w:eastAsia="仿宋_GB2312" w:hAnsi="仿宋_GB2312" w:cs="仿宋_GB2312" w:hint="eastAsia"/>
          <w:color w:val="000000"/>
          <w:sz w:val="32"/>
          <w:szCs w:val="32"/>
        </w:rPr>
        <w:t>＋项目”</w:t>
      </w:r>
      <w:r w:rsidRPr="00CF3E31">
        <w:rPr>
          <w:rFonts w:ascii="仿宋_GB2312" w:eastAsia="仿宋_GB2312" w:hAnsi="仿宋_GB2312" w:cs="仿宋_GB2312" w:hint="eastAsia"/>
          <w:color w:val="000000"/>
          <w:sz w:val="32"/>
          <w:szCs w:val="32"/>
        </w:rPr>
        <w:t>“图谱＋清单”等人才供给、科研资源与产业需求动态匹配机制，聚焦新一代信息技术、生物医药等重点产业链开展靶向引才活动，用优质产业吸引人才、用创新事业凝聚人才。坚持以才兴城，深度融入济青吸引和集聚人才平台建设，系统构建“1＋3＋N”人才集聚区，以海右·科创街区为引领，一体构建明府城片区、济南中央商务区、山东历下经济开发区三大人才集聚区，依托“多园”建设布局“N”个特色人才集群，形成点面结合、多点支撑、错位联动的发展格局，将人才发展深度嵌入城市更新与功能提升进程。</w:t>
      </w:r>
    </w:p>
    <w:p w:rsidR="00CF3E31" w:rsidRPr="00D41F42" w:rsidRDefault="00CF3E31" w:rsidP="00D41F42">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（二）优化校地企人才协同引育路径</w:t>
      </w:r>
      <w:r w:rsidR="00D41F42">
        <w:rPr>
          <w:rFonts w:ascii="仿宋_GB2312" w:eastAsia="楷体_GB2312" w:hAnsi="仿宋_GB2312" w:cs="Times New Roman" w:hint="eastAsia"/>
          <w:color w:val="000000"/>
          <w:sz w:val="32"/>
          <w:szCs w:val="32"/>
        </w:rPr>
        <w:t>。</w:t>
      </w:r>
      <w:r w:rsidRPr="00CF3E31">
        <w:rPr>
          <w:rFonts w:ascii="仿宋_GB2312" w:eastAsia="仿宋_GB2312" w:hAnsi="仿宋_GB2312" w:cs="仿宋_GB2312" w:hint="eastAsia"/>
          <w:color w:val="000000"/>
          <w:sz w:val="32"/>
          <w:szCs w:val="32"/>
        </w:rPr>
        <w:t>建立以产业需求为导向的校地企人才共引共用机制，</w:t>
      </w:r>
      <w:r w:rsidRPr="00CF3E31">
        <w:rPr>
          <w:rFonts w:ascii="仿宋_GB2312" w:eastAsia="仿宋_GB2312" w:hAnsi="仿宋_GB2312" w:cs="仿宋_GB2312"/>
          <w:color w:val="000000"/>
          <w:sz w:val="32"/>
          <w:szCs w:val="32"/>
        </w:rPr>
        <w:t>灵活运用科技</w:t>
      </w:r>
      <w:r w:rsidRPr="00CF3E31">
        <w:rPr>
          <w:rFonts w:ascii="仿宋_GB2312" w:eastAsia="仿宋_GB2312" w:hAnsi="仿宋_GB2312" w:cs="仿宋_GB2312" w:hint="eastAsia"/>
          <w:color w:val="000000"/>
          <w:sz w:val="32"/>
          <w:szCs w:val="32"/>
        </w:rPr>
        <w:t>副职</w:t>
      </w:r>
      <w:r w:rsidRPr="00CF3E31">
        <w:rPr>
          <w:rFonts w:ascii="仿宋_GB2312" w:eastAsia="仿宋_GB2312" w:hAnsi="仿宋_GB2312" w:cs="仿宋_GB2312"/>
          <w:color w:val="000000"/>
          <w:sz w:val="32"/>
          <w:szCs w:val="32"/>
        </w:rPr>
        <w:t>、产业</w:t>
      </w:r>
      <w:r w:rsidRPr="00CF3E31">
        <w:rPr>
          <w:rFonts w:ascii="仿宋_GB2312" w:eastAsia="仿宋_GB2312" w:hAnsi="仿宋_GB2312" w:cs="仿宋_GB2312" w:hint="eastAsia"/>
          <w:color w:val="000000"/>
          <w:sz w:val="32"/>
          <w:szCs w:val="32"/>
        </w:rPr>
        <w:t>导师</w:t>
      </w:r>
      <w:r w:rsidRPr="00CF3E31">
        <w:rPr>
          <w:rFonts w:ascii="仿宋_GB2312" w:eastAsia="仿宋_GB2312" w:hAnsi="仿宋_GB2312" w:cs="仿宋_GB2312"/>
          <w:color w:val="000000"/>
          <w:sz w:val="32"/>
          <w:szCs w:val="32"/>
        </w:rPr>
        <w:t>、</w:t>
      </w:r>
      <w:r w:rsidRPr="00CF3E31">
        <w:rPr>
          <w:rFonts w:ascii="仿宋_GB2312" w:eastAsia="仿宋_GB2312" w:hAnsi="仿宋_GB2312" w:cs="仿宋_GB2312" w:hint="eastAsia"/>
          <w:color w:val="000000"/>
          <w:sz w:val="32"/>
          <w:szCs w:val="32"/>
        </w:rPr>
        <w:t>科技副总</w:t>
      </w:r>
      <w:r w:rsidRPr="00CF3E31">
        <w:rPr>
          <w:rFonts w:ascii="仿宋_GB2312" w:eastAsia="仿宋_GB2312" w:hAnsi="仿宋_GB2312" w:cs="仿宋_GB2312"/>
          <w:color w:val="000000"/>
          <w:sz w:val="32"/>
          <w:szCs w:val="32"/>
        </w:rPr>
        <w:t>、校聘企用等人才使用</w:t>
      </w:r>
      <w:r w:rsidRPr="00CF3E31">
        <w:rPr>
          <w:rFonts w:ascii="仿宋_GB2312" w:eastAsia="仿宋_GB2312" w:hAnsi="仿宋_GB2312" w:cs="仿宋_GB2312" w:hint="eastAsia"/>
          <w:color w:val="000000"/>
          <w:sz w:val="32"/>
          <w:szCs w:val="32"/>
        </w:rPr>
        <w:t>方式</w:t>
      </w:r>
      <w:r w:rsidRPr="00CF3E31">
        <w:rPr>
          <w:rFonts w:ascii="仿宋_GB2312" w:eastAsia="仿宋_GB2312" w:hAnsi="仿宋_GB2312" w:cs="仿宋_GB2312"/>
          <w:color w:val="000000"/>
          <w:sz w:val="32"/>
          <w:szCs w:val="32"/>
        </w:rPr>
        <w:t>，</w:t>
      </w:r>
      <w:r w:rsidRPr="00CF3E31">
        <w:rPr>
          <w:rFonts w:ascii="仿宋_GB2312" w:eastAsia="仿宋_GB2312" w:hAnsi="仿宋_GB2312" w:cs="仿宋_GB2312" w:hint="eastAsia"/>
          <w:color w:val="000000"/>
          <w:sz w:val="32"/>
          <w:szCs w:val="32"/>
        </w:rPr>
        <w:t>探索引才目录共制、人才成本共担、“旋转门”岗位共设等协同引育模式。支持企业与高校深度合作，共建产业学院、产业孵化器、实习实训基地等应用型人才培育载体，打造集“人才培养、科学研究、技术服务、创新创业”于一体的高水平协同平台。大力发展校友经济，构建产业导向的校友合作网络体系和价值转化平台，</w:t>
      </w:r>
      <w:r w:rsidRPr="00CF3E31">
        <w:rPr>
          <w:rFonts w:ascii="仿宋_GB2312" w:eastAsia="仿宋_GB2312" w:hAnsi="仿宋_GB2312" w:cs="仿宋_GB2312"/>
          <w:color w:val="000000"/>
          <w:sz w:val="32"/>
          <w:szCs w:val="32"/>
        </w:rPr>
        <w:t>鼓励校友投资创业、高校</w:t>
      </w:r>
      <w:r w:rsidRPr="00CF3E31">
        <w:rPr>
          <w:rFonts w:ascii="仿宋_GB2312" w:eastAsia="仿宋_GB2312" w:hAnsi="仿宋_GB2312" w:cs="仿宋_GB2312" w:hint="eastAsia"/>
          <w:color w:val="000000"/>
          <w:sz w:val="32"/>
          <w:szCs w:val="32"/>
        </w:rPr>
        <w:t>科技研发</w:t>
      </w:r>
      <w:r w:rsidRPr="00CF3E31">
        <w:rPr>
          <w:rFonts w:ascii="仿宋_GB2312" w:eastAsia="仿宋_GB2312" w:hAnsi="仿宋_GB2312" w:cs="仿宋_GB2312"/>
          <w:color w:val="000000"/>
          <w:sz w:val="32"/>
          <w:szCs w:val="32"/>
        </w:rPr>
        <w:t>与</w:t>
      </w:r>
      <w:r w:rsidRPr="00CF3E31">
        <w:rPr>
          <w:rFonts w:ascii="仿宋_GB2312" w:eastAsia="仿宋_GB2312" w:hAnsi="仿宋_GB2312" w:cs="仿宋_GB2312" w:hint="eastAsia"/>
          <w:color w:val="000000"/>
          <w:sz w:val="32"/>
          <w:szCs w:val="32"/>
        </w:rPr>
        <w:t>辖区</w:t>
      </w:r>
      <w:r w:rsidRPr="00CF3E31">
        <w:rPr>
          <w:rFonts w:ascii="仿宋_GB2312" w:eastAsia="仿宋_GB2312" w:hAnsi="仿宋_GB2312" w:cs="仿宋_GB2312"/>
          <w:color w:val="000000"/>
          <w:sz w:val="32"/>
          <w:szCs w:val="32"/>
        </w:rPr>
        <w:t>产业发展</w:t>
      </w:r>
      <w:r w:rsidRPr="00CF3E31">
        <w:rPr>
          <w:rFonts w:ascii="仿宋_GB2312" w:eastAsia="仿宋_GB2312" w:hAnsi="仿宋_GB2312" w:cs="仿宋_GB2312" w:hint="eastAsia"/>
          <w:color w:val="000000"/>
          <w:sz w:val="32"/>
          <w:szCs w:val="32"/>
        </w:rPr>
        <w:t>融合互嵌</w:t>
      </w:r>
      <w:r w:rsidRPr="00CF3E31">
        <w:rPr>
          <w:rFonts w:ascii="仿宋_GB2312" w:eastAsia="仿宋_GB2312" w:hAnsi="仿宋_GB2312" w:cs="仿宋_GB2312"/>
          <w:color w:val="000000"/>
          <w:sz w:val="32"/>
          <w:szCs w:val="32"/>
        </w:rPr>
        <w:t>，</w:t>
      </w:r>
      <w:r w:rsidRPr="00CF3E31">
        <w:rPr>
          <w:rFonts w:ascii="仿宋_GB2312" w:eastAsia="仿宋_GB2312" w:hAnsi="仿宋_GB2312" w:cs="仿宋_GB2312" w:hint="eastAsia"/>
          <w:color w:val="000000"/>
          <w:sz w:val="32"/>
          <w:szCs w:val="32"/>
        </w:rPr>
        <w:t>形成“需求精准对接、人才顺畅流动、成果高效转化”的产学研深</w:t>
      </w:r>
      <w:r w:rsidRPr="00CF3E31">
        <w:rPr>
          <w:rFonts w:ascii="仿宋_GB2312" w:eastAsia="仿宋_GB2312" w:hAnsi="仿宋_GB2312" w:cs="仿宋_GB2312" w:hint="eastAsia"/>
          <w:color w:val="000000"/>
          <w:sz w:val="32"/>
          <w:szCs w:val="32"/>
        </w:rPr>
        <w:lastRenderedPageBreak/>
        <w:t>度协同生态。</w:t>
      </w:r>
    </w:p>
    <w:p w:rsidR="00CF3E31" w:rsidRPr="00D41F42" w:rsidRDefault="00CF3E31" w:rsidP="00D41F42">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（三）构建集成化人才支持政策体系</w:t>
      </w:r>
      <w:r w:rsidR="00D41F42">
        <w:rPr>
          <w:rFonts w:ascii="仿宋_GB2312" w:eastAsia="楷体_GB2312" w:hAnsi="仿宋_GB2312" w:cs="Times New Roman" w:hint="eastAsia"/>
          <w:color w:val="000000"/>
          <w:sz w:val="32"/>
          <w:szCs w:val="32"/>
        </w:rPr>
        <w:t>。</w:t>
      </w:r>
      <w:r w:rsidRPr="00CF3E31">
        <w:rPr>
          <w:rFonts w:ascii="仿宋_GB2312" w:eastAsia="仿宋_GB2312" w:hAnsi="仿宋_GB2312" w:cs="仿宋_GB2312" w:hint="eastAsia"/>
          <w:color w:val="000000"/>
          <w:sz w:val="32"/>
          <w:szCs w:val="32"/>
        </w:rPr>
        <w:t>强化产业、园区、平台与人才等多维政策协同，构建覆盖基础保障、核心赋能、发展激励、生态营造的全链条政策体系。组织实施产才融合赋能提升行动，探索建立产业领军人才全生命周期管理服务制度，加大产业人才资金支持力度，规范提升人才发展资金评估管理，构建行动指引、制度支撑、资金保障、评估反馈“四位一体”的工作格局。完善以创新能力、质量、实效、贡献为核心的人才评价联动机制，强化人才在高质量发展政策评价体系中的导向性作用，深化政策协同与动态迭代优化。</w:t>
      </w:r>
    </w:p>
    <w:p w:rsidR="00CF3E31" w:rsidRPr="00CF3E31" w:rsidRDefault="00CF3E31" w:rsidP="00D41F42">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lang w:bidi="ar"/>
        </w:rPr>
      </w:pPr>
      <w:bookmarkStart w:id="174" w:name="_Toc16438"/>
      <w:bookmarkStart w:id="175" w:name="_Toc18005"/>
      <w:bookmarkStart w:id="176" w:name="_Toc1507"/>
      <w:bookmarkStart w:id="177" w:name="_Toc17244"/>
      <w:bookmarkStart w:id="178" w:name="_Toc3137"/>
      <w:bookmarkStart w:id="179" w:name="_Toc7090"/>
      <w:r w:rsidRPr="00CF3E31">
        <w:rPr>
          <w:rFonts w:ascii="Arial" w:eastAsia="黑体" w:hAnsi="Arial" w:cs="Times New Roman" w:hint="eastAsia"/>
          <w:color w:val="000000"/>
          <w:sz w:val="32"/>
          <w:szCs w:val="32"/>
          <w:lang w:bidi="ar"/>
        </w:rPr>
        <w:t>第二节</w:t>
      </w:r>
      <w:r w:rsidRPr="00CF3E31">
        <w:rPr>
          <w:rFonts w:ascii="Arial" w:eastAsia="黑体" w:hAnsi="Arial" w:cs="Times New Roman" w:hint="eastAsia"/>
          <w:color w:val="000000"/>
          <w:sz w:val="32"/>
          <w:szCs w:val="32"/>
          <w:lang w:bidi="ar"/>
        </w:rPr>
        <w:t xml:space="preserve"> </w:t>
      </w:r>
      <w:r w:rsidRPr="00CF3E31">
        <w:rPr>
          <w:rFonts w:ascii="Arial" w:eastAsia="黑体" w:hAnsi="Arial" w:cs="Times New Roman" w:hint="eastAsia"/>
          <w:color w:val="000000"/>
          <w:sz w:val="32"/>
          <w:szCs w:val="32"/>
          <w:lang w:bidi="ar"/>
        </w:rPr>
        <w:t>深入推进新时代人才队伍建设</w:t>
      </w:r>
      <w:bookmarkEnd w:id="174"/>
      <w:bookmarkEnd w:id="175"/>
      <w:bookmarkEnd w:id="176"/>
      <w:bookmarkEnd w:id="177"/>
      <w:bookmarkEnd w:id="178"/>
      <w:bookmarkEnd w:id="179"/>
    </w:p>
    <w:p w:rsidR="00CF3E31" w:rsidRPr="00D41F42" w:rsidRDefault="00CF3E31" w:rsidP="00D41F42">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（一）加快建设战略人才力量</w:t>
      </w:r>
      <w:r w:rsidR="00D41F42">
        <w:rPr>
          <w:rFonts w:ascii="仿宋_GB2312" w:eastAsia="楷体_GB2312" w:hAnsi="仿宋_GB2312" w:cs="Times New Roman" w:hint="eastAsia"/>
          <w:color w:val="000000"/>
          <w:sz w:val="32"/>
          <w:szCs w:val="32"/>
        </w:rPr>
        <w:t>。</w:t>
      </w:r>
      <w:r w:rsidRPr="00CF3E31">
        <w:rPr>
          <w:rFonts w:ascii="仿宋_GB2312" w:eastAsia="仿宋_GB2312" w:hAnsi="仿宋_GB2312" w:cs="仿宋_GB2312" w:hint="eastAsia"/>
          <w:color w:val="000000"/>
          <w:sz w:val="32"/>
          <w:szCs w:val="24"/>
        </w:rPr>
        <w:t>加快集聚国内外顶尖人才，瞄准国家重大战略需求和未来发展前沿，</w:t>
      </w:r>
      <w:r w:rsidR="00D41F42">
        <w:rPr>
          <w:rFonts w:ascii="仿宋_GB2312" w:eastAsia="仿宋_GB2312" w:hAnsi="仿宋_GB2312" w:cs="仿宋_GB2312" w:hint="eastAsia"/>
          <w:color w:val="000000"/>
          <w:sz w:val="32"/>
          <w:szCs w:val="24"/>
        </w:rPr>
        <w:t>聚焦重点产业领域，实施高精尖缺人才“领航”工程，探索“项目式”“推荐制”</w:t>
      </w:r>
      <w:r w:rsidRPr="00CF3E31">
        <w:rPr>
          <w:rFonts w:ascii="仿宋_GB2312" w:eastAsia="仿宋_GB2312" w:hAnsi="仿宋_GB2312" w:cs="仿宋_GB2312" w:hint="eastAsia"/>
          <w:color w:val="000000"/>
          <w:sz w:val="32"/>
          <w:szCs w:val="24"/>
        </w:rPr>
        <w:t>“双聘制”等快速引进模式，扎实推进顶尖人才团队对接引进。加快集聚产业领军人才，聚焦新旧动能转换重大产业攻关、未来产业创新任务“揭榜挂帅”等重点方向，依托高能级科研平台、重大产业项目等，建立关键技术领域和急需紧缺岗位产业人才需求动态清单，加大产业领军人才培育储备力度。</w:t>
      </w:r>
      <w:r w:rsidR="00D41F42">
        <w:rPr>
          <w:rFonts w:ascii="仿宋_GB2312" w:eastAsia="仿宋_GB2312" w:hAnsi="仿宋_GB2312" w:cs="仿宋_GB2312" w:hint="eastAsia"/>
          <w:color w:val="000000"/>
          <w:sz w:val="32"/>
          <w:szCs w:val="24"/>
        </w:rPr>
        <w:t>加快集聚高技能人才，高效培育“知识型”技能人才和“人工智能＋”</w:t>
      </w:r>
      <w:r w:rsidRPr="00CF3E31">
        <w:rPr>
          <w:rFonts w:ascii="仿宋_GB2312" w:eastAsia="仿宋_GB2312" w:hAnsi="仿宋_GB2312" w:cs="仿宋_GB2312" w:hint="eastAsia"/>
          <w:color w:val="000000"/>
          <w:sz w:val="32"/>
          <w:szCs w:val="24"/>
        </w:rPr>
        <w:t>“数字工匠”等复合型人才，打造一支技术精湛、本领过硬的创新型、应用型技能人才队伍，到2030年新增高技能人才4万人。</w:t>
      </w:r>
    </w:p>
    <w:p w:rsidR="00CF3E31" w:rsidRPr="00D41F42" w:rsidRDefault="00CF3E31" w:rsidP="00D41F42">
      <w:pPr>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color w:val="000000"/>
          <w:sz w:val="32"/>
          <w:szCs w:val="28"/>
        </w:rPr>
        <w:lastRenderedPageBreak/>
        <w:t>（二）加强青年人才吸引集聚</w:t>
      </w:r>
      <w:r w:rsidR="00D41F42">
        <w:rPr>
          <w:rFonts w:ascii="仿宋_GB2312" w:eastAsia="楷体_GB2312" w:hAnsi="仿宋_GB2312" w:cs="Times New Roman" w:hint="eastAsia"/>
          <w:color w:val="000000"/>
          <w:sz w:val="32"/>
          <w:szCs w:val="28"/>
        </w:rPr>
        <w:t>。</w:t>
      </w:r>
      <w:r w:rsidRPr="00CF3E31">
        <w:rPr>
          <w:rFonts w:ascii="仿宋_GB2312" w:eastAsia="仿宋_GB2312" w:hAnsi="仿宋_GB2312" w:cs="仿宋_GB2312" w:hint="eastAsia"/>
          <w:color w:val="000000"/>
          <w:sz w:val="32"/>
          <w:szCs w:val="32"/>
        </w:rPr>
        <w:t>强化青年高层次人才储备，依托“流动站—工作站—省基地”三类平台，推动与重点企业、新型研发机构共建博士后科研工作平台，探索项目支撑、导师带培与全周期服务，擦亮“博览历下”品牌，力争每年引进博士不少于200人。实施青年人才“创赋”行动，加大重要创新创业赛事产业项目导入，综合运用创业导师、创业合伙人、创业服务专员等方式，加大对青年人才的创业指导帮扶。创新青年人才招引模式，探索开展“求</w:t>
      </w:r>
      <w:r w:rsidR="00DF1E07">
        <w:rPr>
          <w:rFonts w:ascii="仿宋_GB2312" w:eastAsia="仿宋_GB2312" w:hAnsi="仿宋_GB2312" w:cs="仿宋_GB2312" w:hint="eastAsia"/>
          <w:color w:val="000000"/>
          <w:sz w:val="32"/>
          <w:szCs w:val="32"/>
        </w:rPr>
        <w:t>职对接＋产业沉浸”融合引才活动。结合中国·</w:t>
      </w:r>
      <w:r w:rsidRPr="00CF3E31">
        <w:rPr>
          <w:rFonts w:ascii="仿宋_GB2312" w:eastAsia="仿宋_GB2312" w:hAnsi="仿宋_GB2312" w:cs="仿宋_GB2312" w:hint="eastAsia"/>
          <w:color w:val="000000"/>
          <w:sz w:val="32"/>
          <w:szCs w:val="32"/>
        </w:rPr>
        <w:t>济南高层次人才招引大会、“才聚泉城高校行”等重要引才节点，常态化开展“名校优才历下行”等活动，力争每年引进青年人才2.5万人以上。</w:t>
      </w:r>
    </w:p>
    <w:p w:rsidR="00CF3E31" w:rsidRPr="00B0717F" w:rsidRDefault="00CF3E31" w:rsidP="00B0717F">
      <w:pPr>
        <w:spacing w:line="560" w:lineRule="exact"/>
        <w:ind w:firstLineChars="200" w:firstLine="640"/>
        <w:jc w:val="left"/>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color w:val="000000"/>
          <w:sz w:val="32"/>
          <w:szCs w:val="28"/>
        </w:rPr>
        <w:t>（三）推进重点领域人才培养</w:t>
      </w:r>
      <w:r w:rsidR="00B0717F">
        <w:rPr>
          <w:rFonts w:ascii="仿宋_GB2312" w:eastAsia="楷体_GB2312" w:hAnsi="仿宋_GB2312" w:cs="Times New Roman" w:hint="eastAsia"/>
          <w:color w:val="000000"/>
          <w:sz w:val="32"/>
          <w:szCs w:val="28"/>
        </w:rPr>
        <w:t>。</w:t>
      </w:r>
      <w:r w:rsidRPr="00CF3E31">
        <w:rPr>
          <w:rFonts w:ascii="仿宋_GB2312" w:eastAsia="仿宋_GB2312" w:hAnsi="仿宋_GB2312" w:cs="仿宋_GB2312" w:hint="eastAsia"/>
          <w:color w:val="000000"/>
          <w:sz w:val="32"/>
          <w:szCs w:val="32"/>
        </w:rPr>
        <w:t>统筹推进教育、医疗卫生、宣传文化、哲学社会科学、法治等重点领域人才队伍建设，充分发挥山东（济南）法务中心、丽山国际细胞医学产业园、济南（历下）国际人才创新中心、历山视听谷等平台引才“强磁场”作用，差异化赋能行业人才发展。开展工程师队伍增量扩容行动，加快推动山东省新旧动能转换公共实训项目、济南市先进制造业和数字经济领域公共实训基地建设，支持海外工程师引进，推动卓越工程师培养，构建自主化、实战化培养体系。实施企业家培养提升行动，建立梯度化企业家培育体系，加大经营管理类人才引育力度，打造一支勇于创新、具有社会责任感的优秀企业家队伍</w:t>
      </w:r>
      <w:r w:rsidRPr="00CF3E31">
        <w:rPr>
          <w:rFonts w:ascii="Calibri" w:eastAsia="宋体" w:hAnsi="Calibri" w:cs="仿宋_GB2312" w:hint="eastAsia"/>
          <w:color w:val="000000"/>
          <w:sz w:val="32"/>
          <w:szCs w:val="32"/>
        </w:rPr>
        <w:t>。</w:t>
      </w:r>
    </w:p>
    <w:p w:rsidR="00CF3E31" w:rsidRPr="00CF3E31" w:rsidRDefault="00CF3E31" w:rsidP="00906F72">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lang w:bidi="ar"/>
        </w:rPr>
      </w:pPr>
      <w:bookmarkStart w:id="180" w:name="_Toc4128"/>
      <w:bookmarkStart w:id="181" w:name="_Toc17434"/>
      <w:bookmarkStart w:id="182" w:name="_Toc27528"/>
      <w:bookmarkStart w:id="183" w:name="_Toc18571"/>
      <w:bookmarkStart w:id="184" w:name="_Toc10369"/>
      <w:bookmarkStart w:id="185" w:name="_Toc12369"/>
      <w:r w:rsidRPr="00CF3E31">
        <w:rPr>
          <w:rFonts w:ascii="Arial" w:eastAsia="黑体" w:hAnsi="Arial" w:cs="Times New Roman" w:hint="eastAsia"/>
          <w:color w:val="000000"/>
          <w:sz w:val="32"/>
          <w:szCs w:val="32"/>
          <w:lang w:bidi="ar"/>
        </w:rPr>
        <w:lastRenderedPageBreak/>
        <w:t>第三节</w:t>
      </w:r>
      <w:r w:rsidRPr="00CF3E31">
        <w:rPr>
          <w:rFonts w:ascii="Arial" w:eastAsia="黑体" w:hAnsi="Arial" w:cs="Times New Roman" w:hint="eastAsia"/>
          <w:color w:val="000000"/>
          <w:sz w:val="32"/>
          <w:szCs w:val="32"/>
          <w:lang w:bidi="ar"/>
        </w:rPr>
        <w:t xml:space="preserve"> </w:t>
      </w:r>
      <w:r w:rsidRPr="00CF3E31">
        <w:rPr>
          <w:rFonts w:ascii="Arial" w:eastAsia="黑体" w:hAnsi="Arial" w:cs="Times New Roman" w:hint="eastAsia"/>
          <w:color w:val="000000"/>
          <w:sz w:val="32"/>
          <w:szCs w:val="32"/>
          <w:lang w:bidi="ar"/>
        </w:rPr>
        <w:t>着力构建开放创新人才发展生态</w:t>
      </w:r>
      <w:bookmarkEnd w:id="180"/>
      <w:bookmarkEnd w:id="181"/>
      <w:bookmarkEnd w:id="182"/>
      <w:bookmarkEnd w:id="183"/>
      <w:bookmarkEnd w:id="184"/>
      <w:bookmarkEnd w:id="185"/>
    </w:p>
    <w:p w:rsidR="00CF3E31" w:rsidRPr="00906F72" w:rsidRDefault="00CF3E31" w:rsidP="00906F72">
      <w:pPr>
        <w:overflowPunct w:val="0"/>
        <w:spacing w:line="560" w:lineRule="exact"/>
        <w:ind w:firstLineChars="200" w:firstLine="640"/>
        <w:outlineLvl w:val="2"/>
        <w:rPr>
          <w:rFonts w:ascii="仿宋_GB2312" w:eastAsia="楷体_GB2312" w:hAnsi="仿宋_GB2312" w:cs="Times New Roman"/>
          <w:color w:val="000000"/>
          <w:sz w:val="32"/>
          <w:szCs w:val="32"/>
        </w:rPr>
      </w:pPr>
      <w:bookmarkStart w:id="186" w:name="_Toc16143"/>
      <w:bookmarkStart w:id="187" w:name="_Toc286"/>
      <w:bookmarkStart w:id="188" w:name="_Toc5486"/>
      <w:bookmarkStart w:id="189" w:name="_Toc31870"/>
      <w:bookmarkStart w:id="190" w:name="_Toc24832"/>
      <w:bookmarkStart w:id="191" w:name="_Toc30237"/>
      <w:bookmarkStart w:id="192" w:name="_Toc13218"/>
      <w:bookmarkEnd w:id="172"/>
      <w:bookmarkEnd w:id="173"/>
      <w:r w:rsidRPr="00CF3E31">
        <w:rPr>
          <w:rFonts w:ascii="仿宋_GB2312" w:eastAsia="楷体_GB2312" w:hAnsi="仿宋_GB2312" w:cs="Times New Roman" w:hint="eastAsia"/>
          <w:color w:val="000000"/>
          <w:sz w:val="32"/>
          <w:szCs w:val="32"/>
        </w:rPr>
        <w:t>（一）加强数智驱动精准服务</w:t>
      </w:r>
      <w:r w:rsidR="00906F72">
        <w:rPr>
          <w:rFonts w:ascii="仿宋_GB2312" w:eastAsia="楷体_GB2312" w:hAnsi="仿宋_GB2312" w:cs="Times New Roman" w:hint="eastAsia"/>
          <w:color w:val="000000"/>
          <w:sz w:val="32"/>
          <w:szCs w:val="32"/>
        </w:rPr>
        <w:t>。</w:t>
      </w:r>
      <w:r w:rsidRPr="00CF3E31">
        <w:rPr>
          <w:rFonts w:ascii="仿宋_GB2312" w:eastAsia="仿宋_GB2312" w:hAnsi="仿宋_GB2312" w:cs="仿宋_GB2312" w:hint="eastAsia"/>
          <w:color w:val="000000"/>
          <w:sz w:val="32"/>
          <w:szCs w:val="32"/>
        </w:rPr>
        <w:t>完善线上线下一体化精准服务，建立覆盖重点产业领域的企业动态目录和人才资源库，运用AI画像、大数据建模等技术，开展产业结构适配性与人才队伍能级分析，聚焦产业链关键环节和紧缺岗位，科学绘制“产业人才热力图”。创新应用智能匹配算法，开展重点产业人才能级测评、紧缺人才缺口预警和人才发展趋势预测，强化人才供需前瞻性研判。建立“政府—企业—高校—中介”四方数字化协同机制，实现企业需求智能推送、人才供给精准对接、服务资源定向配置，为人才提供“个性化服务包”智能定制与全流程线上办理。构建“需求感知—智能匹配—培育赋能—跟踪评价”全链条闭环管理体系，全面提升重点领域人才发展治理效能。</w:t>
      </w:r>
    </w:p>
    <w:p w:rsidR="00CF3E31" w:rsidRPr="00906F72" w:rsidRDefault="00CF3E31" w:rsidP="00906F72">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（二）促进跨域人才交流协作</w:t>
      </w:r>
      <w:r w:rsidR="00906F72">
        <w:rPr>
          <w:rFonts w:ascii="仿宋_GB2312" w:eastAsia="楷体_GB2312" w:hAnsi="仿宋_GB2312" w:cs="Times New Roman" w:hint="eastAsia"/>
          <w:color w:val="000000"/>
          <w:sz w:val="32"/>
          <w:szCs w:val="32"/>
        </w:rPr>
        <w:t>。</w:t>
      </w:r>
      <w:r w:rsidR="00906F72">
        <w:rPr>
          <w:rFonts w:ascii="仿宋_GB2312" w:eastAsia="仿宋_GB2312" w:hAnsi="仿宋_GB2312" w:cs="仿宋_GB2312" w:hint="eastAsia"/>
          <w:color w:val="000000"/>
          <w:sz w:val="32"/>
          <w:szCs w:val="32"/>
        </w:rPr>
        <w:t>构建海外引才支持体系，加大“以赛引才”</w:t>
      </w:r>
      <w:r w:rsidRPr="00CF3E31">
        <w:rPr>
          <w:rFonts w:ascii="仿宋_GB2312" w:eastAsia="仿宋_GB2312" w:hAnsi="仿宋_GB2312" w:cs="仿宋_GB2312" w:hint="eastAsia"/>
          <w:color w:val="000000"/>
          <w:sz w:val="32"/>
          <w:szCs w:val="32"/>
        </w:rPr>
        <w:t>“以会引才”力度，提升中国科协海智计划工作基地、鲁港驿站等平台效能，构建“类海外”科研环境。加大黄河流域人才创新协作，深化与沿黄城市在科技成果转化、人力资源服务等领域的交流合作。加强与北京、上海、粤港澳大湾区高水平人才高地对接合作，积极承接优质科创</w:t>
      </w:r>
      <w:r w:rsidR="00906F72">
        <w:rPr>
          <w:rFonts w:ascii="仿宋_GB2312" w:eastAsia="仿宋_GB2312" w:hAnsi="仿宋_GB2312" w:cs="仿宋_GB2312" w:hint="eastAsia"/>
          <w:color w:val="000000"/>
          <w:sz w:val="32"/>
          <w:szCs w:val="32"/>
        </w:rPr>
        <w:t>资源外溢，支持企业在人才高地设立“人才飞地”，推行“柔性引才”“异地用才”机制，形成“本土培育＋外部引进”</w:t>
      </w:r>
      <w:r w:rsidRPr="00CF3E31">
        <w:rPr>
          <w:rFonts w:ascii="仿宋_GB2312" w:eastAsia="仿宋_GB2312" w:hAnsi="仿宋_GB2312" w:cs="仿宋_GB2312" w:hint="eastAsia"/>
          <w:color w:val="000000"/>
          <w:sz w:val="32"/>
          <w:szCs w:val="32"/>
        </w:rPr>
        <w:t>“就地使用＋远程赋能”多元化人才合作新格局。推动学会创新资源、专家网络</w:t>
      </w:r>
      <w:r w:rsidRPr="00CF3E31">
        <w:rPr>
          <w:rFonts w:ascii="仿宋_GB2312" w:eastAsia="仿宋_GB2312" w:hAnsi="仿宋_GB2312" w:cs="仿宋_GB2312" w:hint="eastAsia"/>
          <w:color w:val="000000"/>
          <w:sz w:val="32"/>
          <w:szCs w:val="32"/>
        </w:rPr>
        <w:lastRenderedPageBreak/>
        <w:t>和品牌活动导入，打造省市学会集聚区。</w:t>
      </w:r>
    </w:p>
    <w:p w:rsidR="00CF3E31" w:rsidRPr="000E4F0B" w:rsidRDefault="00CF3E31" w:rsidP="000E4F0B">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（三）塑强人力资源产业</w:t>
      </w:r>
      <w:r w:rsidR="000E4F0B">
        <w:rPr>
          <w:rFonts w:ascii="仿宋_GB2312" w:eastAsia="楷体_GB2312" w:hAnsi="仿宋_GB2312" w:cs="Times New Roman" w:hint="eastAsia"/>
          <w:color w:val="000000"/>
          <w:sz w:val="32"/>
          <w:szCs w:val="32"/>
        </w:rPr>
        <w:t>。</w:t>
      </w:r>
      <w:bookmarkStart w:id="193" w:name="_Toc31520"/>
      <w:r w:rsidRPr="00CF3E31">
        <w:rPr>
          <w:rFonts w:ascii="仿宋_GB2312" w:eastAsia="仿宋_GB2312" w:hAnsi="仿宋_GB2312" w:cs="Times New Roman" w:hint="eastAsia"/>
          <w:color w:val="000000"/>
          <w:sz w:val="32"/>
          <w:szCs w:val="24"/>
        </w:rPr>
        <w:t>探索推进人力资源服务业与重点产业融合发展，</w:t>
      </w:r>
      <w:r w:rsidRPr="00CF3E31">
        <w:rPr>
          <w:rFonts w:ascii="仿宋_GB2312" w:eastAsia="仿宋_GB2312" w:hAnsi="仿宋_GB2312" w:cs="Times New Roman"/>
          <w:color w:val="000000"/>
          <w:sz w:val="32"/>
          <w:szCs w:val="24"/>
        </w:rPr>
        <w:t>高标准建设运营人力资源服务产业园，</w:t>
      </w:r>
      <w:r w:rsidRPr="00CF3E31">
        <w:rPr>
          <w:rFonts w:ascii="仿宋_GB2312" w:eastAsia="仿宋_GB2312" w:hAnsi="仿宋_GB2312" w:cs="Times New Roman" w:hint="eastAsia"/>
          <w:color w:val="000000"/>
          <w:sz w:val="32"/>
          <w:szCs w:val="24"/>
        </w:rPr>
        <w:t>支持人力资源服务机构与产业链优质企业共</w:t>
      </w:r>
      <w:r w:rsidR="000E4F0B">
        <w:rPr>
          <w:rFonts w:ascii="仿宋_GB2312" w:eastAsia="仿宋_GB2312" w:hAnsi="仿宋_GB2312" w:cs="Times New Roman" w:hint="eastAsia"/>
          <w:color w:val="000000"/>
          <w:sz w:val="32"/>
          <w:szCs w:val="24"/>
        </w:rPr>
        <w:t>建“引才联合体”</w:t>
      </w:r>
      <w:r w:rsidRPr="00CF3E31">
        <w:rPr>
          <w:rFonts w:ascii="仿宋_GB2312" w:eastAsia="仿宋_GB2312" w:hAnsi="仿宋_GB2312" w:cs="Times New Roman" w:hint="eastAsia"/>
          <w:color w:val="000000"/>
          <w:sz w:val="32"/>
          <w:szCs w:val="24"/>
        </w:rPr>
        <w:t>“产业实训中心”，形成人力资源产业赋能人才集聚的发展格局。大力培育人力资源产业高端业态，鼓励人力资源企业向高端人才寻访、高管培训等细分领域拓展，构建传统服务业态、高端服务业态、创新融合业态全面发展体系。强化人力资本与金融、大数据、医疗康养等产业融合发展，拓展“人力资本＋”应用场景。</w:t>
      </w:r>
      <w:bookmarkEnd w:id="193"/>
    </w:p>
    <w:p w:rsidR="00CF3E31" w:rsidRPr="00900066" w:rsidRDefault="00CF3E31" w:rsidP="00161854">
      <w:pPr>
        <w:overflowPunct w:val="0"/>
        <w:spacing w:beforeLines="100" w:before="312" w:afterLines="100" w:after="312" w:line="560" w:lineRule="exact"/>
        <w:jc w:val="center"/>
        <w:outlineLvl w:val="0"/>
        <w:rPr>
          <w:rFonts w:ascii="宋体" w:eastAsia="方正小标宋简体" w:hAnsi="宋体" w:cs="Times New Roman"/>
          <w:bCs/>
          <w:color w:val="000000"/>
          <w:kern w:val="44"/>
          <w:sz w:val="44"/>
          <w:szCs w:val="44"/>
        </w:rPr>
      </w:pPr>
      <w:bookmarkStart w:id="194" w:name="_Toc15480"/>
      <w:bookmarkStart w:id="195" w:name="_Toc2843"/>
      <w:bookmarkStart w:id="196" w:name="_Toc8924"/>
      <w:bookmarkStart w:id="197" w:name="_Toc4794"/>
      <w:bookmarkStart w:id="198" w:name="_Toc851"/>
      <w:r w:rsidRPr="00900066">
        <w:rPr>
          <w:rFonts w:ascii="宋体" w:eastAsia="方正小标宋简体" w:hAnsi="宋体" w:cs="Times New Roman"/>
          <w:bCs/>
          <w:color w:val="000000"/>
          <w:kern w:val="44"/>
          <w:sz w:val="44"/>
          <w:szCs w:val="44"/>
        </w:rPr>
        <w:t>第六章</w:t>
      </w:r>
      <w:r w:rsidRPr="00900066">
        <w:rPr>
          <w:rFonts w:ascii="宋体" w:eastAsia="方正小标宋简体" w:hAnsi="宋体" w:cs="Times New Roman"/>
          <w:bCs/>
          <w:color w:val="000000"/>
          <w:kern w:val="44"/>
          <w:sz w:val="44"/>
          <w:szCs w:val="44"/>
        </w:rPr>
        <w:t xml:space="preserve"> </w:t>
      </w:r>
      <w:r w:rsidRPr="00900066">
        <w:rPr>
          <w:rFonts w:ascii="宋体" w:eastAsia="方正小标宋简体" w:hAnsi="宋体" w:cs="Times New Roman"/>
          <w:bCs/>
          <w:color w:val="000000"/>
          <w:kern w:val="44"/>
          <w:sz w:val="44"/>
          <w:szCs w:val="44"/>
        </w:rPr>
        <w:t>大力实施扩大内需战略</w:t>
      </w:r>
      <w:bookmarkEnd w:id="186"/>
      <w:bookmarkEnd w:id="187"/>
      <w:bookmarkEnd w:id="188"/>
      <w:bookmarkEnd w:id="189"/>
      <w:bookmarkEnd w:id="194"/>
      <w:bookmarkEnd w:id="195"/>
      <w:bookmarkEnd w:id="196"/>
      <w:bookmarkEnd w:id="197"/>
      <w:bookmarkEnd w:id="198"/>
    </w:p>
    <w:p w:rsidR="00CF3E31" w:rsidRPr="00CF3E31" w:rsidRDefault="00CF3E31" w:rsidP="00D500CA">
      <w:pPr>
        <w:overflowPunct w:val="0"/>
        <w:spacing w:line="560" w:lineRule="exact"/>
        <w:ind w:firstLineChars="200" w:firstLine="640"/>
        <w:rPr>
          <w:rFonts w:ascii="仿宋_GB2312" w:eastAsia="仿宋_GB2312" w:hAnsi="仿宋_GB2312" w:cs="Times New Roman"/>
          <w:color w:val="000000"/>
          <w:sz w:val="32"/>
          <w:szCs w:val="32"/>
        </w:rPr>
      </w:pPr>
      <w:r w:rsidRPr="00CF3E31">
        <w:rPr>
          <w:rFonts w:ascii="仿宋_GB2312" w:eastAsia="仿宋_GB2312" w:hAnsi="仿宋_GB2312" w:cs="仿宋_GB2312" w:hint="eastAsia"/>
          <w:color w:val="000000"/>
          <w:sz w:val="32"/>
          <w:szCs w:val="32"/>
        </w:rPr>
        <w:t>坚定落实扩大内需战略，以新需求引领新供给，以新供给创造新需求，促进消费与投资协同互动，打造全市高端消费核心区、高质量投资集聚地。</w:t>
      </w:r>
    </w:p>
    <w:p w:rsidR="00CF3E31" w:rsidRPr="00CF3E31" w:rsidRDefault="00CF3E31" w:rsidP="00D500CA">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199" w:name="_Toc15119"/>
      <w:bookmarkStart w:id="200" w:name="_Toc2028"/>
      <w:bookmarkStart w:id="201" w:name="_Toc29765"/>
      <w:bookmarkStart w:id="202" w:name="_Toc11159"/>
      <w:bookmarkStart w:id="203" w:name="_Toc26572"/>
      <w:bookmarkStart w:id="204" w:name="_Toc1337"/>
      <w:r w:rsidRPr="00CF3E31">
        <w:rPr>
          <w:rFonts w:ascii="Arial" w:eastAsia="黑体" w:hAnsi="Arial" w:cs="Times New Roman" w:hint="eastAsia"/>
          <w:color w:val="000000"/>
          <w:sz w:val="32"/>
          <w:szCs w:val="32"/>
        </w:rPr>
        <w:t>第一节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增加高质量消费供给</w:t>
      </w:r>
      <w:bookmarkEnd w:id="199"/>
      <w:bookmarkEnd w:id="200"/>
      <w:bookmarkEnd w:id="201"/>
      <w:bookmarkEnd w:id="202"/>
      <w:bookmarkEnd w:id="203"/>
      <w:bookmarkEnd w:id="204"/>
    </w:p>
    <w:p w:rsidR="00CF3E31" w:rsidRPr="00D500CA" w:rsidRDefault="00CF3E31" w:rsidP="00422AC6">
      <w:pPr>
        <w:overflowPunct w:val="0"/>
        <w:spacing w:line="58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（一）提高传统商贸服务能级</w:t>
      </w:r>
      <w:r w:rsidR="00D500CA">
        <w:rPr>
          <w:rFonts w:ascii="仿宋_GB2312" w:eastAsia="楷体_GB2312" w:hAnsi="仿宋_GB2312" w:cs="Times New Roman" w:hint="eastAsia"/>
          <w:color w:val="000000"/>
          <w:sz w:val="32"/>
          <w:szCs w:val="32"/>
        </w:rPr>
        <w:t>。</w:t>
      </w:r>
      <w:r w:rsidRPr="00CF3E31">
        <w:rPr>
          <w:rFonts w:ascii="仿宋_GB2312" w:eastAsia="仿宋_GB2312" w:hAnsi="Arial" w:cs="Times New Roman" w:hint="eastAsia"/>
          <w:color w:val="000000"/>
          <w:sz w:val="32"/>
          <w:szCs w:val="32"/>
        </w:rPr>
        <w:t>促进传统商贸流通业转型升级，推进零售业向体验复合型发展，依托芙蓉街、宽厚里等传统商业街区，大力发展连锁百货、连锁专业店等高端业态，高密度布局便民市场、便利店等基本保障类业态，引导老字号企业创新营销方式，提高零售终端运营效率。引导住宿业提升</w:t>
      </w:r>
      <w:r w:rsidRPr="00CF3E31">
        <w:rPr>
          <w:rFonts w:ascii="仿宋_GB2312" w:eastAsia="仿宋_GB2312" w:hAnsi="Arial" w:cs="Times New Roman" w:hint="eastAsia"/>
          <w:color w:val="000000"/>
          <w:sz w:val="32"/>
          <w:szCs w:val="32"/>
        </w:rPr>
        <w:lastRenderedPageBreak/>
        <w:t>服务标准、管理水平，积极引进国内外高端酒店品牌入驻，鼓励发展连锁型、长住型、公寓型酒店，推动浆水泉等近郊区域发展特色民宿，培育一批有历下特色的民宿区域品牌。实施餐饮设施建设工程，高起点、高标准、高品位打造县西巷鲁菜一条街等餐饮美食街区，推动在宽厚里、窑头路、文化东路等人员密集区域设立美食夜市街、美食市集等。统筹开展多领域、跨业态促消费活动，持续办好文旅消费惠民季，加力扩围实施消费品以旧换新行动，鼓励新能源汽车、智能家电等大宗消费，巩固和扩大“乐购历下”品牌辐射力和影响力，持续释放消费潜力。</w:t>
      </w:r>
    </w:p>
    <w:p w:rsidR="00CF3E31" w:rsidRPr="00D500CA" w:rsidRDefault="00CF3E31" w:rsidP="00422AC6">
      <w:pPr>
        <w:overflowPunct w:val="0"/>
        <w:spacing w:line="58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（二）培育新型消费业态</w:t>
      </w:r>
      <w:r w:rsidR="00D500CA">
        <w:rPr>
          <w:rFonts w:ascii="仿宋_GB2312" w:eastAsia="楷体_GB2312" w:hAnsi="仿宋_GB2312" w:cs="Times New Roman" w:hint="eastAsia"/>
          <w:color w:val="000000"/>
          <w:sz w:val="32"/>
          <w:szCs w:val="32"/>
        </w:rPr>
        <w:t>。</w:t>
      </w:r>
      <w:r w:rsidR="00D500CA">
        <w:rPr>
          <w:rFonts w:ascii="仿宋_GB2312" w:eastAsia="仿宋_GB2312" w:hAnsi="Arial" w:cs="Times New Roman" w:hint="eastAsia"/>
          <w:color w:val="000000"/>
          <w:sz w:val="32"/>
          <w:szCs w:val="32"/>
        </w:rPr>
        <w:t>大力发展首发经济，积极招引品牌旗舰店、“米其林”</w:t>
      </w:r>
      <w:r w:rsidRPr="00CF3E31">
        <w:rPr>
          <w:rFonts w:ascii="仿宋_GB2312" w:eastAsia="仿宋_GB2312" w:hAnsi="Arial" w:cs="Times New Roman" w:hint="eastAsia"/>
          <w:color w:val="000000"/>
          <w:sz w:val="32"/>
          <w:szCs w:val="32"/>
        </w:rPr>
        <w:t>“黑珍珠”等入驻，</w:t>
      </w:r>
      <w:r w:rsidRPr="00CF3E31">
        <w:rPr>
          <w:rFonts w:ascii="仿宋_GB2312" w:eastAsia="仿宋_GB2312" w:hAnsi="仿宋_GB2312" w:cs="仿宋_GB2312" w:hint="eastAsia"/>
          <w:color w:val="000000"/>
          <w:sz w:val="32"/>
          <w:szCs w:val="32"/>
        </w:rPr>
        <w:t>鼓励高端知名品牌、原创设计师品牌、高级定制品牌等举办首发活动，鼓励发展主理人经济。积极发展特色夜间经济，以泉城路商圈、宽厚里、柒坊巷为支撑，</w:t>
      </w:r>
      <w:r w:rsidRPr="00CF3E31">
        <w:rPr>
          <w:rFonts w:ascii="仿宋_GB2312" w:eastAsia="仿宋_GB2312" w:hAnsi="Arial" w:cs="Times New Roman" w:hint="eastAsia"/>
          <w:color w:val="000000"/>
          <w:sz w:val="32"/>
          <w:szCs w:val="32"/>
        </w:rPr>
        <w:t>举办啤酒节、小型演唱会等多种形式夜间专属活动，打造一批新的夜间经济地标和消费场景。大力发展数字消费、绿色消费、健康消费等业态，培育智能家居、文娱旅游、网红经济等新型消费，</w:t>
      </w:r>
      <w:r w:rsidR="00D500CA">
        <w:rPr>
          <w:rFonts w:ascii="仿宋_GB2312" w:eastAsia="仿宋_GB2312" w:hAnsi="仿宋_GB2312" w:cs="仿宋_GB2312" w:hint="eastAsia"/>
          <w:color w:val="000000"/>
          <w:sz w:val="32"/>
          <w:szCs w:val="32"/>
        </w:rPr>
        <w:t>积极对接、承办高端演出活动，创新策划“热点”</w:t>
      </w:r>
      <w:r w:rsidRPr="00CF3E31">
        <w:rPr>
          <w:rFonts w:ascii="仿宋_GB2312" w:eastAsia="仿宋_GB2312" w:hAnsi="仿宋_GB2312" w:cs="仿宋_GB2312" w:hint="eastAsia"/>
          <w:color w:val="000000"/>
          <w:sz w:val="32"/>
          <w:szCs w:val="32"/>
        </w:rPr>
        <w:t>“爆点”项目，持续提升年轻群体消费吸引力。积极培育前沿消费，加力推动“人工智能＋消费”发展。</w:t>
      </w:r>
      <w:r w:rsidRPr="00CF3E31">
        <w:rPr>
          <w:rFonts w:ascii="仿宋_GB2312" w:eastAsia="仿宋_GB2312" w:hAnsi="仿宋_GB2312" w:cs="Times New Roman" w:hint="eastAsia"/>
          <w:color w:val="000000"/>
          <w:sz w:val="32"/>
          <w:szCs w:val="32"/>
        </w:rPr>
        <w:t>大力发展赛事经济，积极主办、承办特色体育赛事、电竞赛事，持续释</w:t>
      </w:r>
      <w:r w:rsidRPr="00CF3E31">
        <w:rPr>
          <w:rFonts w:ascii="仿宋_GB2312" w:eastAsia="仿宋_GB2312" w:hAnsi="仿宋_GB2312" w:cs="Times New Roman" w:hint="eastAsia"/>
          <w:color w:val="000000"/>
          <w:sz w:val="32"/>
          <w:szCs w:val="32"/>
        </w:rPr>
        <w:lastRenderedPageBreak/>
        <w:t>放“票根经济”消费潜力。丰富拓展特色托育、喂养护理、出行装备、益智玩耍、亲子娱乐等婴童消费，</w:t>
      </w:r>
      <w:r w:rsidRPr="00CF3E31">
        <w:rPr>
          <w:rFonts w:ascii="仿宋_GB2312" w:eastAsia="仿宋_GB2312" w:hAnsi="仿宋_GB2312" w:cs="仿宋_GB2312" w:hint="eastAsia"/>
          <w:color w:val="000000"/>
          <w:sz w:val="32"/>
          <w:szCs w:val="32"/>
        </w:rPr>
        <w:t>增加育幼服务消费。大力发展小店经济，鼓励快餐店、茶饮店、理发店、家政服务店、小型诊所等特色化发展。拓展悦己消费，培育壮大咖啡经济、剧本游戏、泛二次元等消费业态，激发宠物经济、谷子潮玩、陪伴经济等新业态活力。“十五五”时期，引进各类首店、首展数量超过160家，每年举办首发活动10场。</w:t>
      </w:r>
    </w:p>
    <w:p w:rsidR="00CF3E31" w:rsidRPr="00D500CA" w:rsidRDefault="00CF3E31" w:rsidP="00422AC6">
      <w:pPr>
        <w:overflowPunct w:val="0"/>
        <w:spacing w:line="58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（三）优化消费载体布局</w:t>
      </w:r>
      <w:r w:rsidR="00D500CA">
        <w:rPr>
          <w:rFonts w:ascii="仿宋_GB2312" w:eastAsia="楷体_GB2312" w:hAnsi="仿宋_GB2312" w:cs="Times New Roman" w:hint="eastAsia"/>
          <w:color w:val="000000"/>
          <w:sz w:val="32"/>
          <w:szCs w:val="32"/>
        </w:rPr>
        <w:t>。</w:t>
      </w:r>
      <w:r w:rsidRPr="00CF3E31">
        <w:rPr>
          <w:rFonts w:ascii="Calibri" w:eastAsia="仿宋_GB2312" w:hAnsi="Calibri" w:cs="Times New Roman" w:hint="eastAsia"/>
          <w:color w:val="000000"/>
          <w:sz w:val="32"/>
          <w:szCs w:val="32"/>
        </w:rPr>
        <w:t>打造多层次、多功能、立体式商业体系，围绕泉城路、</w:t>
      </w:r>
      <w:r w:rsidRPr="00CF3E31">
        <w:rPr>
          <w:rFonts w:ascii="仿宋_GB2312" w:eastAsia="仿宋_GB2312" w:hAnsi="仿宋_GB2312" w:cs="仿宋_GB2312" w:hint="eastAsia"/>
          <w:color w:val="000000"/>
          <w:sz w:val="32"/>
          <w:szCs w:val="32"/>
        </w:rPr>
        <w:t>CBD</w:t>
      </w:r>
      <w:r w:rsidRPr="00CF3E31">
        <w:rPr>
          <w:rFonts w:ascii="Calibri" w:eastAsia="仿宋_GB2312" w:hAnsi="Calibri" w:cs="Times New Roman" w:hint="eastAsia"/>
          <w:color w:val="000000"/>
          <w:sz w:val="32"/>
          <w:szCs w:val="32"/>
        </w:rPr>
        <w:t>两大核心商圈，构建东西“双核”消费格局。推动泉城路商圈品质化转型，依托高品质零售基础优势，融入艺术展示、艺术零售等业态，打造具有完善基础设施和多样化消费业态的</w:t>
      </w:r>
      <w:r w:rsidRPr="00CF3E31">
        <w:rPr>
          <w:rFonts w:ascii="仿宋_GB2312" w:eastAsia="仿宋_GB2312" w:hAnsi="仿宋_GB2312" w:cs="仿宋_GB2312" w:hint="eastAsia"/>
          <w:color w:val="000000"/>
          <w:sz w:val="32"/>
          <w:szCs w:val="32"/>
        </w:rPr>
        <w:t>全国示范商圈</w:t>
      </w:r>
      <w:r w:rsidRPr="00CF3E31">
        <w:rPr>
          <w:rFonts w:ascii="Calibri" w:eastAsia="仿宋_GB2312" w:hAnsi="Calibri" w:cs="Times New Roman" w:hint="eastAsia"/>
          <w:color w:val="000000"/>
          <w:sz w:val="32"/>
          <w:szCs w:val="32"/>
        </w:rPr>
        <w:t>。</w:t>
      </w:r>
      <w:r w:rsidRPr="00CF3E31">
        <w:rPr>
          <w:rFonts w:ascii="仿宋_GB2312" w:eastAsia="仿宋_GB2312" w:hAnsi="仿宋_GB2312" w:cs="仿宋_GB2312" w:hint="eastAsia"/>
          <w:color w:val="000000"/>
          <w:sz w:val="32"/>
          <w:szCs w:val="32"/>
        </w:rPr>
        <w:t>推动</w:t>
      </w:r>
      <w:r w:rsidRPr="00CF3E31">
        <w:rPr>
          <w:rFonts w:ascii="仿宋_GB2312" w:eastAsia="仿宋_GB2312" w:hAnsi="仿宋_GB2312" w:cs="仿宋_GB2312"/>
          <w:color w:val="000000"/>
          <w:sz w:val="32"/>
          <w:szCs w:val="32"/>
        </w:rPr>
        <w:t>CBD</w:t>
      </w:r>
      <w:r w:rsidRPr="00CF3E31">
        <w:rPr>
          <w:rFonts w:ascii="仿宋_GB2312" w:eastAsia="仿宋_GB2312" w:hAnsi="仿宋_GB2312" w:cs="仿宋_GB2312" w:hint="eastAsia"/>
          <w:color w:val="000000"/>
          <w:sz w:val="32"/>
          <w:szCs w:val="32"/>
        </w:rPr>
        <w:t>商</w:t>
      </w:r>
      <w:r w:rsidRPr="00CF3E31">
        <w:rPr>
          <w:rFonts w:ascii="Calibri" w:eastAsia="仿宋_GB2312" w:hAnsi="Calibri" w:cs="Times New Roman" w:hint="eastAsia"/>
          <w:color w:val="000000"/>
          <w:sz w:val="32"/>
          <w:szCs w:val="32"/>
        </w:rPr>
        <w:t>圈高端化发展，</w:t>
      </w:r>
      <w:r w:rsidRPr="00CF3E31">
        <w:rPr>
          <w:rFonts w:ascii="仿宋_GB2312" w:eastAsia="仿宋_GB2312" w:hAnsi="仿宋_GB2312" w:cs="仿宋_GB2312" w:hint="eastAsia"/>
          <w:color w:val="000000"/>
          <w:sz w:val="32"/>
          <w:szCs w:val="32"/>
        </w:rPr>
        <w:t>优化升级商业业态，引进潮玩IP零售、电子竞技、潮牌服饰等业态，打造全省时尚消费新地标。</w:t>
      </w:r>
      <w:r w:rsidRPr="00CF3E31">
        <w:rPr>
          <w:rFonts w:ascii="Calibri" w:eastAsia="仿宋_GB2312" w:hAnsi="Arial" w:cs="Times New Roman" w:hint="eastAsia"/>
          <w:color w:val="000000"/>
          <w:sz w:val="32"/>
          <w:szCs w:val="32"/>
        </w:rPr>
        <w:t>推动特色商业街区建设，</w:t>
      </w:r>
      <w:r w:rsidRPr="00CF3E31">
        <w:rPr>
          <w:rFonts w:ascii="仿宋_GB2312" w:eastAsia="仿宋_GB2312" w:hAnsi="仿宋_GB2312" w:cs="仿宋_GB2312" w:hint="eastAsia"/>
          <w:color w:val="000000"/>
          <w:sz w:val="32"/>
          <w:szCs w:val="32"/>
        </w:rPr>
        <w:t>丰富商业街区业态，</w:t>
      </w:r>
      <w:r w:rsidRPr="00CF3E31">
        <w:rPr>
          <w:rFonts w:ascii="仿宋_GB2312" w:eastAsia="仿宋_GB2312" w:hAnsi="仿宋_GB2312" w:cs="仿宋_GB2312" w:hint="eastAsia"/>
          <w:color w:val="000000"/>
          <w:sz w:val="32"/>
          <w:szCs w:val="32"/>
          <w:shd w:val="clear" w:color="auto" w:fill="FFFFFF"/>
        </w:rPr>
        <w:t>积极</w:t>
      </w:r>
      <w:r w:rsidRPr="00CF3E31">
        <w:rPr>
          <w:rFonts w:ascii="仿宋_GB2312" w:eastAsia="仿宋_GB2312" w:hAnsi="仿宋_GB2312" w:cs="仿宋_GB2312" w:hint="eastAsia"/>
          <w:color w:val="000000"/>
          <w:sz w:val="32"/>
          <w:szCs w:val="32"/>
        </w:rPr>
        <w:t>争创市级商业街区</w:t>
      </w:r>
      <w:r w:rsidRPr="00CF3E31">
        <w:rPr>
          <w:rFonts w:ascii="仿宋_GB2312" w:eastAsia="仿宋_GB2312" w:hAnsi="仿宋_GB2312" w:cs="仿宋_GB2312" w:hint="eastAsia"/>
          <w:color w:val="000000"/>
          <w:sz w:val="32"/>
          <w:szCs w:val="32"/>
          <w:shd w:val="clear" w:color="auto" w:fill="FFFFFF"/>
        </w:rPr>
        <w:t>。</w:t>
      </w:r>
      <w:r w:rsidRPr="00CF3E31">
        <w:rPr>
          <w:rFonts w:ascii="仿宋_GB2312" w:eastAsia="仿宋_GB2312" w:hAnsi="Arial" w:cs="Times New Roman" w:hint="eastAsia"/>
          <w:color w:val="000000"/>
          <w:sz w:val="32"/>
          <w:szCs w:val="32"/>
        </w:rPr>
        <w:t>合理优化</w:t>
      </w:r>
      <w:r w:rsidRPr="00CF3E31">
        <w:rPr>
          <w:rFonts w:ascii="Calibri" w:eastAsia="仿宋_GB2312" w:hAnsi="Arial" w:cs="Times New Roman" w:hint="eastAsia"/>
          <w:color w:val="000000"/>
          <w:sz w:val="32"/>
          <w:szCs w:val="32"/>
        </w:rPr>
        <w:t>商业</w:t>
      </w:r>
      <w:r w:rsidRPr="00CF3E31">
        <w:rPr>
          <w:rFonts w:ascii="仿宋_GB2312" w:eastAsia="仿宋_GB2312" w:hAnsi="Arial" w:cs="Times New Roman" w:hint="eastAsia"/>
          <w:color w:val="000000"/>
          <w:sz w:val="32"/>
          <w:szCs w:val="32"/>
        </w:rPr>
        <w:t>网点</w:t>
      </w:r>
      <w:r w:rsidRPr="00CF3E31">
        <w:rPr>
          <w:rFonts w:ascii="Calibri" w:eastAsia="仿宋_GB2312" w:hAnsi="Arial" w:cs="Times New Roman" w:hint="eastAsia"/>
          <w:color w:val="000000"/>
          <w:sz w:val="32"/>
          <w:szCs w:val="32"/>
        </w:rPr>
        <w:t>布局</w:t>
      </w:r>
      <w:r w:rsidRPr="00CF3E31">
        <w:rPr>
          <w:rFonts w:ascii="仿宋_GB2312" w:eastAsia="仿宋_GB2312" w:hAnsi="Arial" w:cs="Times New Roman" w:hint="eastAsia"/>
          <w:color w:val="000000"/>
          <w:sz w:val="32"/>
          <w:szCs w:val="32"/>
        </w:rPr>
        <w:t>，重点加强建成区老旧小区、新建居住区等重点区域商业网点建设。探索TOD开发新模式，高标准建设运营千佛山北TOD项目。支持公交场站等土地利用效率低下地块开展社会化商业服务，谋划开展地上地下空间综合开发项目。支持社区改造提升商业中心、邻里中心等各类综合服务设施，大力发展社区经济，完善“一站式”便民服务功能，满足居民多样化的消费</w:t>
      </w:r>
      <w:r w:rsidRPr="00CF3E31">
        <w:rPr>
          <w:rFonts w:ascii="仿宋_GB2312" w:eastAsia="仿宋_GB2312" w:hAnsi="Arial" w:cs="Times New Roman" w:hint="eastAsia"/>
          <w:color w:val="000000"/>
          <w:sz w:val="32"/>
          <w:szCs w:val="32"/>
        </w:rPr>
        <w:lastRenderedPageBreak/>
        <w:t>需求。</w:t>
      </w:r>
      <w:r w:rsidRPr="00CF3E31">
        <w:rPr>
          <w:rFonts w:ascii="仿宋_GB2312" w:eastAsia="仿宋_GB2312" w:hAnsi="仿宋_GB2312" w:cs="仿宋_GB2312" w:hint="eastAsia"/>
          <w:color w:val="000000"/>
          <w:sz w:val="32"/>
          <w:szCs w:val="32"/>
          <w:shd w:val="clear" w:color="auto" w:fill="FFFFFF"/>
        </w:rPr>
        <w:t>到2030年，全区“一刻钟便民生活圈”基本实现全覆盖。</w:t>
      </w:r>
    </w:p>
    <w:tbl>
      <w:tblPr>
        <w:tblStyle w:val="15"/>
        <w:tblW w:w="0" w:type="auto"/>
        <w:tblLook w:val="04A0" w:firstRow="1" w:lastRow="0" w:firstColumn="1" w:lastColumn="0" w:noHBand="0" w:noVBand="1"/>
      </w:tblPr>
      <w:tblGrid>
        <w:gridCol w:w="8946"/>
      </w:tblGrid>
      <w:tr w:rsidR="00CF3E31" w:rsidRPr="00CF3E31" w:rsidTr="00CF3E31">
        <w:tc>
          <w:tcPr>
            <w:tcW w:w="9061" w:type="dxa"/>
          </w:tcPr>
          <w:p w:rsidR="00CF3E31" w:rsidRPr="00CF3E31" w:rsidRDefault="00CF3E31" w:rsidP="00D500CA">
            <w:pPr>
              <w:overflowPunct w:val="0"/>
              <w:adjustRightInd w:val="0"/>
              <w:snapToGrid w:val="0"/>
              <w:spacing w:line="560" w:lineRule="exact"/>
              <w:jc w:val="center"/>
              <w:rPr>
                <w:rFonts w:ascii="黑体" w:eastAsia="黑体" w:hAnsi="黑体" w:cs="黑体"/>
                <w:color w:val="000000"/>
                <w:sz w:val="28"/>
                <w:szCs w:val="28"/>
              </w:rPr>
            </w:pPr>
            <w:r w:rsidRPr="00CF3E31">
              <w:rPr>
                <w:rFonts w:ascii="黑体" w:eastAsia="黑体" w:hAnsi="黑体" w:cs="黑体" w:hint="eastAsia"/>
                <w:color w:val="000000"/>
                <w:sz w:val="28"/>
                <w:szCs w:val="28"/>
              </w:rPr>
              <w:t>专栏7 CBD商圈发展重点</w:t>
            </w:r>
          </w:p>
          <w:p w:rsidR="00CF3E31" w:rsidRPr="00CF3E31" w:rsidRDefault="00CF3E31" w:rsidP="00D500CA">
            <w:pPr>
              <w:overflowPunct w:val="0"/>
              <w:adjustRightInd w:val="0"/>
              <w:snapToGrid w:val="0"/>
              <w:spacing w:line="560" w:lineRule="exact"/>
              <w:ind w:firstLineChars="200" w:firstLine="560"/>
              <w:rPr>
                <w:rFonts w:ascii="仿宋_GB2312" w:eastAsia="仿宋_GB2312" w:hAnsi="仿宋_GB2312" w:cs="仿宋_GB2312"/>
                <w:color w:val="000000"/>
                <w:sz w:val="28"/>
                <w:szCs w:val="28"/>
              </w:rPr>
            </w:pPr>
            <w:r w:rsidRPr="00CF3E31">
              <w:rPr>
                <w:rFonts w:ascii="楷体_GB2312" w:eastAsia="楷体_GB2312" w:hAnsi="楷体_GB2312" w:cs="楷体_GB2312" w:hint="eastAsia"/>
                <w:color w:val="000000"/>
                <w:sz w:val="28"/>
                <w:szCs w:val="28"/>
              </w:rPr>
              <w:t>1.优化商圈招商运营策略，建立系统管理机制。</w:t>
            </w:r>
            <w:r w:rsidRPr="00CF3E31">
              <w:rPr>
                <w:rFonts w:ascii="仿宋_GB2312" w:eastAsia="仿宋_GB2312" w:hAnsi="仿宋_GB2312" w:cs="仿宋_GB2312" w:hint="eastAsia"/>
                <w:color w:val="000000"/>
                <w:sz w:val="28"/>
                <w:szCs w:val="28"/>
              </w:rPr>
              <w:t>探索建立“管委会＋商圈联盟＋商业主体”共治共管的商圈自律管理新模式，持续推进商圈机制组建、政策优化调整、街道优化管控、首店品牌引进、主题街巷更新、绿地公园打造、CBD营销推广等发展措施。</w:t>
            </w:r>
          </w:p>
          <w:p w:rsidR="00CF3E31" w:rsidRPr="00CF3E31" w:rsidRDefault="00CF3E31" w:rsidP="00D500CA">
            <w:pPr>
              <w:overflowPunct w:val="0"/>
              <w:adjustRightInd w:val="0"/>
              <w:snapToGrid w:val="0"/>
              <w:spacing w:line="560" w:lineRule="exact"/>
              <w:ind w:firstLineChars="200" w:firstLine="560"/>
              <w:rPr>
                <w:rFonts w:ascii="仿宋_GB2312" w:eastAsia="仿宋_GB2312" w:hAnsi="仿宋_GB2312" w:cs="仿宋_GB2312"/>
                <w:color w:val="000000"/>
                <w:sz w:val="28"/>
                <w:szCs w:val="28"/>
              </w:rPr>
            </w:pPr>
            <w:r w:rsidRPr="00CF3E31">
              <w:rPr>
                <w:rFonts w:ascii="楷体_GB2312" w:eastAsia="楷体_GB2312" w:hAnsi="楷体_GB2312" w:cs="楷体_GB2312" w:hint="eastAsia"/>
                <w:color w:val="000000"/>
                <w:sz w:val="28"/>
                <w:szCs w:val="28"/>
              </w:rPr>
              <w:t>2.创新举办年轻业态活动，打造丰富消费场景。</w:t>
            </w:r>
            <w:r w:rsidRPr="00CF3E31">
              <w:rPr>
                <w:rFonts w:ascii="仿宋_GB2312" w:eastAsia="仿宋_GB2312" w:hAnsi="仿宋_GB2312" w:cs="仿宋_GB2312" w:hint="eastAsia"/>
                <w:color w:val="000000"/>
                <w:sz w:val="28"/>
                <w:szCs w:val="28"/>
              </w:rPr>
              <w:t>持续深化商圈整体营销和主题特色品牌活动，引入知名商业运营企业，丰富活动内容，创新营销模式，打造消费新热点。全面优化CBD商圈信息平台，打造数字化智慧商圈。</w:t>
            </w:r>
          </w:p>
          <w:p w:rsidR="00CF3E31" w:rsidRPr="00CF3E31" w:rsidRDefault="00CF3E31" w:rsidP="00D500CA">
            <w:pPr>
              <w:overflowPunct w:val="0"/>
              <w:adjustRightInd w:val="0"/>
              <w:snapToGrid w:val="0"/>
              <w:spacing w:line="560" w:lineRule="exact"/>
              <w:ind w:firstLineChars="200" w:firstLine="560"/>
              <w:rPr>
                <w:rFonts w:ascii="仿宋_GB2312" w:eastAsia="仿宋_GB2312" w:hAnsi="仿宋_GB2312"/>
                <w:color w:val="000000"/>
                <w:sz w:val="30"/>
              </w:rPr>
            </w:pPr>
            <w:r w:rsidRPr="00CF3E31">
              <w:rPr>
                <w:rFonts w:ascii="楷体_GB2312" w:eastAsia="楷体_GB2312" w:hAnsi="楷体_GB2312" w:cs="楷体_GB2312" w:hint="eastAsia"/>
                <w:color w:val="000000"/>
                <w:sz w:val="28"/>
                <w:szCs w:val="28"/>
              </w:rPr>
              <w:t>3.加大首店引入力度，打造多元商圈业态。</w:t>
            </w:r>
            <w:r w:rsidRPr="00CF3E31">
              <w:rPr>
                <w:rFonts w:ascii="仿宋_GB2312" w:eastAsia="仿宋_GB2312" w:hAnsi="仿宋_GB2312" w:cs="仿宋_GB2312" w:hint="eastAsia"/>
                <w:color w:val="000000"/>
                <w:sz w:val="28"/>
                <w:szCs w:val="28"/>
              </w:rPr>
              <w:t>积极推进首发经济，引导文化类、潮玩零售类、科技数码体验类、新能源环保类、国潮类等首发、首秀、首展、首店落地CBD。充分利用绿地国金天地、平安悦坊、济南大都荟AUTO PLAZA等商业载体，引进国内外一流品牌入驻。</w:t>
            </w:r>
          </w:p>
        </w:tc>
      </w:tr>
    </w:tbl>
    <w:p w:rsidR="00CF3E31" w:rsidRPr="00D500CA" w:rsidRDefault="00CF3E31" w:rsidP="00366D78">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（四）营造便利放心的消费环境</w:t>
      </w:r>
      <w:r w:rsidR="00D500CA">
        <w:rPr>
          <w:rFonts w:ascii="仿宋_GB2312" w:eastAsia="楷体_GB2312" w:hAnsi="仿宋_GB2312" w:cs="Times New Roman" w:hint="eastAsia"/>
          <w:color w:val="000000"/>
          <w:sz w:val="32"/>
          <w:szCs w:val="28"/>
        </w:rPr>
        <w:t>。</w:t>
      </w:r>
      <w:r w:rsidRPr="00CF3E31">
        <w:rPr>
          <w:rFonts w:ascii="仿宋_GB2312" w:eastAsia="仿宋_GB2312" w:hAnsi="仿宋_GB2312" w:cs="仿宋_GB2312" w:hint="eastAsia"/>
          <w:color w:val="000000"/>
          <w:kern w:val="0"/>
          <w:sz w:val="32"/>
          <w:szCs w:val="32"/>
          <w:lang w:bidi="ar"/>
        </w:rPr>
        <w:t>持续</w:t>
      </w:r>
      <w:r w:rsidRPr="00CF3E31">
        <w:rPr>
          <w:rFonts w:ascii="仿宋_GB2312" w:eastAsia="仿宋_GB2312" w:hAnsi="Calibri" w:cs="Times New Roman" w:hint="eastAsia"/>
          <w:color w:val="000000"/>
          <w:sz w:val="32"/>
          <w:szCs w:val="32"/>
        </w:rPr>
        <w:t>提升消费触达便利度，争取加密泉城路、CBD等重点商圈交通线路和站点，强化轨道交通站点与周边商业网点联系。持续优化静态交通组织，增加停车位供给，编制历下区“道路停车一张图”，构建覆盖重点商圈、形式多元、供给充足的公共停车体系。提升消费配套舒适度，增设旅游消费场所道路多语种导引牌。加大消费者权益保护力度，完善消费维权投诉快速反应及处理机制，优化辖区内企业消费纠纷在线和解工作。</w:t>
      </w:r>
      <w:r w:rsidRPr="00CF3E31">
        <w:rPr>
          <w:rFonts w:ascii="仿宋_GB2312" w:eastAsia="仿宋_GB2312" w:hAnsi="仿宋_GB2312" w:cs="仿宋_GB2312" w:hint="eastAsia"/>
          <w:color w:val="000000"/>
          <w:sz w:val="32"/>
          <w:szCs w:val="32"/>
        </w:rPr>
        <w:t>加强行业协会商会引导规范，</w:t>
      </w:r>
      <w:r w:rsidRPr="00CF3E31">
        <w:rPr>
          <w:rFonts w:ascii="仿宋_GB2312" w:eastAsia="仿宋_GB2312" w:hAnsi="仿宋_GB2312" w:cs="仿宋_GB2312" w:hint="eastAsia"/>
          <w:color w:val="000000"/>
          <w:sz w:val="32"/>
          <w:szCs w:val="32"/>
        </w:rPr>
        <w:lastRenderedPageBreak/>
        <w:t>引导行业协会商会提高管理协调、纠纷调处、技术和市场服务能力，组织行业内经营者参与放心消费行动，推动行业诚信自律、品质升级、规范发展。严格落实带薪休假、中小学生春秋假等制度，扩大节假日消费。</w:t>
      </w:r>
    </w:p>
    <w:p w:rsidR="00CF3E31" w:rsidRPr="00CF3E31" w:rsidRDefault="00CF3E31" w:rsidP="00366D78">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24"/>
        </w:rPr>
      </w:pPr>
      <w:bookmarkStart w:id="205" w:name="_Toc11239"/>
      <w:bookmarkStart w:id="206" w:name="_Toc14898"/>
      <w:bookmarkStart w:id="207" w:name="_Toc17957"/>
      <w:bookmarkStart w:id="208" w:name="_Toc28836"/>
      <w:bookmarkStart w:id="209" w:name="_Toc1765"/>
      <w:bookmarkStart w:id="210" w:name="_Toc16113"/>
      <w:r w:rsidRPr="00CF3E31">
        <w:rPr>
          <w:rFonts w:ascii="Arial" w:eastAsia="黑体" w:hAnsi="Arial" w:cs="Times New Roman" w:hint="eastAsia"/>
          <w:color w:val="000000"/>
          <w:sz w:val="32"/>
          <w:szCs w:val="24"/>
        </w:rPr>
        <w:t>第二节</w:t>
      </w:r>
      <w:r w:rsidRPr="00CF3E31">
        <w:rPr>
          <w:rFonts w:ascii="Arial" w:eastAsia="黑体" w:hAnsi="Arial" w:cs="Times New Roman" w:hint="eastAsia"/>
          <w:color w:val="000000"/>
          <w:sz w:val="32"/>
          <w:szCs w:val="24"/>
        </w:rPr>
        <w:t xml:space="preserve"> </w:t>
      </w:r>
      <w:r w:rsidRPr="00CF3E31">
        <w:rPr>
          <w:rFonts w:ascii="Arial" w:eastAsia="黑体" w:hAnsi="Arial" w:cs="Times New Roman" w:hint="eastAsia"/>
          <w:color w:val="000000"/>
          <w:sz w:val="32"/>
          <w:szCs w:val="24"/>
        </w:rPr>
        <w:t>持续扩大有效投资</w:t>
      </w:r>
      <w:bookmarkEnd w:id="205"/>
      <w:bookmarkEnd w:id="206"/>
      <w:bookmarkEnd w:id="207"/>
      <w:bookmarkEnd w:id="208"/>
      <w:bookmarkEnd w:id="209"/>
      <w:bookmarkEnd w:id="210"/>
    </w:p>
    <w:p w:rsidR="00CF3E31" w:rsidRPr="00366D78" w:rsidRDefault="00CF3E31" w:rsidP="00366D78">
      <w:pPr>
        <w:overflowPunct w:val="0"/>
        <w:spacing w:line="560" w:lineRule="exact"/>
        <w:ind w:firstLineChars="200" w:firstLine="640"/>
        <w:rPr>
          <w:rFonts w:ascii="楷体_GB2312" w:eastAsia="楷体_GB2312" w:hAnsi="Times New Roman" w:cs="Times New Roman"/>
          <w:color w:val="000000"/>
          <w:sz w:val="32"/>
          <w:szCs w:val="32"/>
        </w:rPr>
      </w:pPr>
      <w:r w:rsidRPr="00366D78">
        <w:rPr>
          <w:rFonts w:ascii="楷体_GB2312" w:eastAsia="楷体_GB2312" w:hAnsi="Times New Roman" w:cs="Times New Roman" w:hint="eastAsia"/>
          <w:color w:val="000000"/>
          <w:sz w:val="32"/>
          <w:szCs w:val="32"/>
        </w:rPr>
        <w:t>（一）提高重点区域投资效益</w:t>
      </w:r>
      <w:r w:rsidR="00366D78">
        <w:rPr>
          <w:rFonts w:ascii="楷体_GB2312" w:eastAsia="楷体_GB2312" w:hAnsi="Times New Roman" w:cs="Times New Roman" w:hint="eastAsia"/>
          <w:color w:val="000000"/>
          <w:sz w:val="32"/>
          <w:szCs w:val="32"/>
        </w:rPr>
        <w:t>。</w:t>
      </w:r>
      <w:r w:rsidRPr="00CF3E31">
        <w:rPr>
          <w:rFonts w:ascii="仿宋_GB2312" w:eastAsia="仿宋_GB2312" w:hAnsi="Times New Roman" w:cs="Times New Roman" w:hint="eastAsia"/>
          <w:color w:val="000000"/>
          <w:sz w:val="32"/>
          <w:szCs w:val="32"/>
        </w:rPr>
        <w:t>聚焦明府城片区、济南中央商务区、山东历下经济开发区，围绕关键产业、基础设施、城市更新、社会民生等领域，推动项目谋划、引进、建设、运营。明府城片区聚焦文化遗产保护、文化旅游、生态保护、基础设施等领域，重点实施一批历史风貌修复与活化利用类、沉浸式文旅体验类、泉水生态保护与修复类、城市更新类项目。济南中央商务区依托“山泉湖河城”标志性大项目集聚优势，推动济南中央商务区西片区连片开发，打造国际贸易、文化演艺等特色产业楼宇。山东历下经济开发区聚焦现代医药、电子信息和未来产业，开展龙头招引、靶向招商，谋划一批高质量项目，积极争取区域总部、生产基地落地。</w:t>
      </w:r>
    </w:p>
    <w:p w:rsidR="00CF3E31" w:rsidRPr="00741172" w:rsidRDefault="00CF3E31" w:rsidP="008E2A59">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（二）优化提升投资结构</w:t>
      </w:r>
      <w:r w:rsidR="00741172">
        <w:rPr>
          <w:rFonts w:ascii="仿宋_GB2312" w:eastAsia="楷体_GB2312" w:hAnsi="仿宋_GB2312" w:cs="Times New Roman" w:hint="eastAsia"/>
          <w:color w:val="000000"/>
          <w:sz w:val="32"/>
          <w:szCs w:val="28"/>
        </w:rPr>
        <w:t>。</w:t>
      </w:r>
      <w:r w:rsidRPr="00CF3E31">
        <w:rPr>
          <w:rFonts w:ascii="仿宋_GB2312" w:eastAsia="仿宋_GB2312" w:hAnsi="仿宋_GB2312" w:cs="仿宋_GB2312" w:hint="eastAsia"/>
          <w:color w:val="000000"/>
          <w:sz w:val="32"/>
          <w:szCs w:val="24"/>
        </w:rPr>
        <w:t>聚焦产业升级、民生改善、城市建设等重点领域和未来发展方向，</w:t>
      </w:r>
      <w:r w:rsidRPr="00CF3E31">
        <w:rPr>
          <w:rFonts w:ascii="仿宋_GB2312" w:eastAsia="仿宋_GB2312" w:hAnsi="Times New Roman" w:cs="Times New Roman" w:hint="eastAsia"/>
          <w:color w:val="000000"/>
          <w:sz w:val="32"/>
          <w:szCs w:val="32"/>
        </w:rPr>
        <w:t>加大战略性、发展类项目投资布局，重点</w:t>
      </w:r>
      <w:r w:rsidRPr="00CF3E31">
        <w:rPr>
          <w:rFonts w:ascii="仿宋_GB2312" w:eastAsia="仿宋_GB2312" w:hAnsi="仿宋_GB2312" w:cs="仿宋_GB2312" w:hint="eastAsia"/>
          <w:color w:val="000000"/>
          <w:sz w:val="32"/>
          <w:szCs w:val="24"/>
        </w:rPr>
        <w:t>支持科技创新、新型基础设施、节能降碳、文化医疗等领域补短板，扩大精准有效投资</w:t>
      </w:r>
      <w:r w:rsidRPr="00CF3E31">
        <w:rPr>
          <w:rFonts w:ascii="仿宋_GB2312" w:eastAsia="仿宋_GB2312" w:hAnsi="Times New Roman" w:cs="Times New Roman" w:hint="eastAsia"/>
          <w:color w:val="000000"/>
          <w:sz w:val="32"/>
          <w:szCs w:val="32"/>
        </w:rPr>
        <w:t>。围绕新一代信息技术、生物医药等关键产业，推动明湖国际高端软件产业园等一批重大支撑性项目落地实施，扩大制造业投资规模。</w:t>
      </w:r>
      <w:r w:rsidRPr="00CF3E31">
        <w:rPr>
          <w:rFonts w:ascii="仿宋_GB2312" w:eastAsia="仿宋_GB2312" w:hAnsi="仿宋_GB2312" w:cs="仿宋_GB2312" w:hint="eastAsia"/>
          <w:color w:val="000000"/>
          <w:sz w:val="32"/>
          <w:szCs w:val="24"/>
        </w:rPr>
        <w:t>围绕大规</w:t>
      </w:r>
      <w:r w:rsidRPr="00CF3E31">
        <w:rPr>
          <w:rFonts w:ascii="仿宋_GB2312" w:eastAsia="仿宋_GB2312" w:hAnsi="仿宋_GB2312" w:cs="仿宋_GB2312" w:hint="eastAsia"/>
          <w:color w:val="000000"/>
          <w:sz w:val="32"/>
          <w:szCs w:val="24"/>
        </w:rPr>
        <w:lastRenderedPageBreak/>
        <w:t>模设备更新，大力推动工业设备、能源设备更新改造，积极推广新能源运输装备，加快建筑领域、市政设施、教育科研设备、文化旅游设施、医疗领域设备更新和技术改造。围绕消费品以旧换新领域，适度超前谋划消费基础设施和消费功能提升投资项目。</w:t>
      </w:r>
      <w:r w:rsidRPr="00CF3E31">
        <w:rPr>
          <w:rFonts w:ascii="仿宋_GB2312" w:eastAsia="仿宋_GB2312" w:hAnsi="Arial" w:cs="Times New Roman" w:hint="eastAsia"/>
          <w:color w:val="000000"/>
          <w:sz w:val="32"/>
          <w:szCs w:val="32"/>
        </w:rPr>
        <w:t>聚焦国家</w:t>
      </w:r>
      <w:r w:rsidRPr="00CF3E31">
        <w:rPr>
          <w:rFonts w:ascii="仿宋_GB2312" w:eastAsia="仿宋_GB2312" w:hAnsi="仿宋_GB2312" w:cs="Times New Roman" w:hint="eastAsia"/>
          <w:color w:val="000000"/>
          <w:sz w:val="32"/>
          <w:szCs w:val="24"/>
        </w:rPr>
        <w:t>重大战略实施和重点领域安全能力建设，</w:t>
      </w:r>
      <w:r w:rsidRPr="00CF3E31">
        <w:rPr>
          <w:rFonts w:ascii="仿宋_GB2312" w:eastAsia="仿宋_GB2312" w:hAnsi="仿宋_GB2312" w:cs="仿宋_GB2312" w:hint="eastAsia"/>
          <w:color w:val="000000"/>
          <w:sz w:val="32"/>
          <w:szCs w:val="32"/>
        </w:rPr>
        <w:t>谋划储备、推进实施一批具有引领性、带动性的重大工程项目，</w:t>
      </w:r>
      <w:r w:rsidRPr="00CF3E31">
        <w:rPr>
          <w:rFonts w:ascii="仿宋_GB2312" w:eastAsia="仿宋_GB2312" w:hAnsi="Arial" w:cs="Times New Roman" w:hint="eastAsia"/>
          <w:color w:val="000000"/>
          <w:sz w:val="32"/>
          <w:szCs w:val="32"/>
        </w:rPr>
        <w:t>积极争取纳入省、市重点项目库。</w:t>
      </w:r>
    </w:p>
    <w:p w:rsidR="00CF3E31" w:rsidRPr="00741172" w:rsidRDefault="00CF3E31" w:rsidP="008E2A59">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（三）增强投资增长后劲</w:t>
      </w:r>
      <w:r w:rsidR="00741172">
        <w:rPr>
          <w:rFonts w:ascii="仿宋_GB2312" w:eastAsia="楷体_GB2312" w:hAnsi="仿宋_GB2312" w:cs="Times New Roman" w:hint="eastAsia"/>
          <w:color w:val="000000"/>
          <w:sz w:val="32"/>
          <w:szCs w:val="28"/>
        </w:rPr>
        <w:t>。</w:t>
      </w:r>
      <w:r w:rsidRPr="00CF3E31">
        <w:rPr>
          <w:rFonts w:ascii="仿宋_GB2312" w:eastAsia="仿宋_GB2312" w:hAnsi="Times New Roman" w:cs="Times New Roman" w:hint="eastAsia"/>
          <w:color w:val="000000"/>
          <w:sz w:val="32"/>
          <w:szCs w:val="32"/>
        </w:rPr>
        <w:t>按照“近期可实施、中期有储备、长期可申报”原则，加大重大项目储备力度，建立“十五五”规划重大项目库，滚动谋划实施一批重点项目，完善“谋划一批、储备一批、开工一批、建设一批”的项目动态推进机制。推进轻骑厂片区、浆水泉水库周边、“南四村”等区域的征地腾退，围绕可开发利用区域功能定位，强化重点产业类项目的精准导入。</w:t>
      </w:r>
      <w:r w:rsidRPr="00CF3E31">
        <w:rPr>
          <w:rFonts w:ascii="仿宋_GB2312" w:eastAsia="仿宋_GB2312" w:hAnsi="Arial" w:cs="Times New Roman" w:hint="eastAsia"/>
          <w:color w:val="000000"/>
          <w:sz w:val="32"/>
          <w:szCs w:val="32"/>
        </w:rPr>
        <w:t>坚持“要素跟着项目走”，</w:t>
      </w:r>
      <w:r w:rsidRPr="00CF3E31">
        <w:rPr>
          <w:rFonts w:ascii="仿宋_GB2312" w:eastAsia="仿宋_GB2312" w:hAnsi="Times New Roman" w:cs="Times New Roman" w:hint="eastAsia"/>
          <w:color w:val="000000"/>
          <w:sz w:val="32"/>
          <w:szCs w:val="32"/>
        </w:rPr>
        <w:t>积极争取地方政府专项债、超长期特别国债、预算内资金等，</w:t>
      </w:r>
      <w:r w:rsidRPr="00CF3E31">
        <w:rPr>
          <w:rFonts w:ascii="仿宋_GB2312" w:eastAsia="仿宋_GB2312" w:hAnsi="仿宋_GB2312" w:cs="仿宋_GB2312" w:hint="eastAsia"/>
          <w:color w:val="000000"/>
          <w:sz w:val="32"/>
          <w:szCs w:val="32"/>
        </w:rPr>
        <w:t>支持投资项目发行基础设施</w:t>
      </w:r>
      <w:r w:rsidRPr="00861599">
        <w:rPr>
          <w:rFonts w:ascii="仿宋_GB2312" w:eastAsia="仿宋_GB2312" w:hAnsi="仿宋_GB2312" w:cs="仿宋_GB2312" w:hint="eastAsia"/>
          <w:color w:val="000000"/>
          <w:sz w:val="32"/>
          <w:szCs w:val="32"/>
        </w:rPr>
        <w:t>REITs</w:t>
      </w:r>
      <w:r w:rsidRPr="00CF3E31">
        <w:rPr>
          <w:rFonts w:ascii="仿宋_GB2312" w:eastAsia="仿宋_GB2312" w:hAnsi="仿宋_GB2312" w:cs="仿宋_GB2312" w:hint="eastAsia"/>
          <w:color w:val="000000"/>
          <w:sz w:val="32"/>
          <w:szCs w:val="32"/>
        </w:rPr>
        <w:t>，</w:t>
      </w:r>
      <w:r w:rsidRPr="00CF3E31">
        <w:rPr>
          <w:rFonts w:ascii="仿宋_GB2312" w:eastAsia="仿宋_GB2312" w:hAnsi="Times New Roman" w:cs="Times New Roman" w:hint="eastAsia"/>
          <w:color w:val="000000"/>
          <w:sz w:val="32"/>
          <w:szCs w:val="32"/>
        </w:rPr>
        <w:t>支持收益性项目引入民间资本，实现多元化、多渠道的资金来源；</w:t>
      </w:r>
      <w:r w:rsidRPr="00CF3E31">
        <w:rPr>
          <w:rFonts w:ascii="仿宋_GB2312" w:eastAsia="仿宋_GB2312" w:hAnsi="Arial" w:cs="Times New Roman" w:hint="eastAsia"/>
          <w:color w:val="000000"/>
          <w:sz w:val="32"/>
          <w:szCs w:val="32"/>
        </w:rPr>
        <w:t>对符合条件的项目积极争取配置新增建设用地计划指标，在山东历下经济开发区等片区增加新型产业用地供给。</w:t>
      </w:r>
    </w:p>
    <w:p w:rsidR="00CF3E31" w:rsidRPr="00CF3E31" w:rsidRDefault="00CF3E31" w:rsidP="008E2A59">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24"/>
        </w:rPr>
      </w:pPr>
      <w:bookmarkStart w:id="211" w:name="_Toc9085"/>
      <w:bookmarkStart w:id="212" w:name="_Toc2103"/>
      <w:bookmarkStart w:id="213" w:name="_Toc21773"/>
      <w:bookmarkStart w:id="214" w:name="_Toc16736"/>
      <w:bookmarkStart w:id="215" w:name="_Toc18449"/>
      <w:bookmarkStart w:id="216" w:name="_Toc19374"/>
      <w:r w:rsidRPr="00CF3E31">
        <w:rPr>
          <w:rFonts w:ascii="Arial" w:eastAsia="黑体" w:hAnsi="Arial" w:cs="Times New Roman" w:hint="eastAsia"/>
          <w:color w:val="000000"/>
          <w:sz w:val="32"/>
          <w:szCs w:val="24"/>
        </w:rPr>
        <w:t>第三节</w:t>
      </w:r>
      <w:r w:rsidRPr="00CF3E31">
        <w:rPr>
          <w:rFonts w:ascii="Arial" w:eastAsia="黑体" w:hAnsi="Arial" w:cs="Times New Roman" w:hint="eastAsia"/>
          <w:color w:val="000000"/>
          <w:sz w:val="32"/>
          <w:szCs w:val="24"/>
        </w:rPr>
        <w:t xml:space="preserve"> </w:t>
      </w:r>
      <w:r w:rsidRPr="00CF3E31">
        <w:rPr>
          <w:rFonts w:ascii="Arial" w:eastAsia="黑体" w:hAnsi="Arial" w:cs="Times New Roman" w:hint="eastAsia"/>
          <w:color w:val="000000"/>
          <w:sz w:val="32"/>
          <w:szCs w:val="24"/>
        </w:rPr>
        <w:t>推动招商引资量质双升</w:t>
      </w:r>
      <w:bookmarkEnd w:id="211"/>
      <w:bookmarkEnd w:id="212"/>
      <w:bookmarkEnd w:id="213"/>
      <w:bookmarkEnd w:id="214"/>
      <w:bookmarkEnd w:id="215"/>
      <w:bookmarkEnd w:id="216"/>
    </w:p>
    <w:p w:rsidR="00CF3E31" w:rsidRPr="00741172" w:rsidRDefault="00CF3E31" w:rsidP="008E2A59">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（一）大力开展产业招商</w:t>
      </w:r>
      <w:r w:rsidR="00741172">
        <w:rPr>
          <w:rFonts w:ascii="仿宋_GB2312" w:eastAsia="楷体_GB2312" w:hAnsi="仿宋_GB2312" w:cs="Times New Roman" w:hint="eastAsia"/>
          <w:color w:val="000000"/>
          <w:sz w:val="32"/>
          <w:szCs w:val="28"/>
        </w:rPr>
        <w:t>。</w:t>
      </w:r>
      <w:r w:rsidRPr="00CF3E31">
        <w:rPr>
          <w:rFonts w:ascii="仿宋_GB2312" w:eastAsia="仿宋_GB2312" w:hAnsi="仿宋_GB2312" w:cs="仿宋_GB2312" w:hint="eastAsia"/>
          <w:color w:val="000000"/>
          <w:sz w:val="32"/>
          <w:szCs w:val="32"/>
        </w:rPr>
        <w:t>突出龙头引领和集群培育，围绕构建重点产业体系，充分发挥链主企业带动作用，积极引进</w:t>
      </w:r>
      <w:r w:rsidRPr="00CF3E31">
        <w:rPr>
          <w:rFonts w:ascii="仿宋_GB2312" w:eastAsia="仿宋_GB2312" w:hAnsi="仿宋_GB2312" w:cs="仿宋_GB2312" w:hint="eastAsia"/>
          <w:color w:val="000000"/>
          <w:sz w:val="32"/>
          <w:szCs w:val="32"/>
        </w:rPr>
        <w:lastRenderedPageBreak/>
        <w:t>生产性服务业等配套产业、上下游企业和生态合作伙伴，落地</w:t>
      </w:r>
      <w:r w:rsidRPr="00CF3E31">
        <w:rPr>
          <w:rFonts w:ascii="仿宋_GB2312" w:eastAsia="仿宋_GB2312" w:hAnsi="仿宋_GB2312" w:cs="仿宋_GB2312" w:hint="eastAsia"/>
          <w:color w:val="000000"/>
          <w:sz w:val="32"/>
          <w:szCs w:val="24"/>
        </w:rPr>
        <w:t>一批附加值高、成长性好、带动力强的优质项目，</w:t>
      </w:r>
      <w:r w:rsidRPr="00CF3E31">
        <w:rPr>
          <w:rFonts w:ascii="仿宋_GB2312" w:eastAsia="仿宋_GB2312" w:hAnsi="仿宋_GB2312" w:cs="仿宋_GB2312" w:hint="eastAsia"/>
          <w:color w:val="000000"/>
          <w:sz w:val="32"/>
          <w:szCs w:val="32"/>
        </w:rPr>
        <w:t>促进产业链上下游高效对接。精准招引新一代信息技术、生物医药等与全区产业基底和生态契合度高的细分行业，系统推进强链、补链、延链，提高重点产业细分行业竞争力和影响力。积极推进总部招商，实施功能型总部招引专项行动，招引研发总部、结算总部、投资总部及数据中心、交易中心等高能级总部。依托明府城片区、济南中央商务区、山东历下经济开发区和各类特色产业园区等载体，实施差异化招商策略，推动产业园区集约发展和优势产业集群发展。</w:t>
      </w:r>
    </w:p>
    <w:p w:rsidR="00CF3E31" w:rsidRPr="005413B3" w:rsidRDefault="00CF3E31" w:rsidP="005413B3">
      <w:pPr>
        <w:overflowPunct w:val="0"/>
        <w:spacing w:line="58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（二）创新招商引资模式</w:t>
      </w:r>
      <w:r w:rsidR="005413B3">
        <w:rPr>
          <w:rFonts w:ascii="仿宋_GB2312" w:eastAsia="楷体_GB2312" w:hAnsi="仿宋_GB2312" w:cs="Times New Roman" w:hint="eastAsia"/>
          <w:color w:val="000000"/>
          <w:sz w:val="32"/>
          <w:szCs w:val="28"/>
        </w:rPr>
        <w:t>。</w:t>
      </w:r>
      <w:r w:rsidRPr="00CF3E31">
        <w:rPr>
          <w:rFonts w:ascii="仿宋_GB2312" w:eastAsia="仿宋_GB2312" w:hAnsi="仿宋_GB2312" w:cs="仿宋_GB2312" w:hint="eastAsia"/>
          <w:color w:val="000000"/>
          <w:sz w:val="32"/>
          <w:szCs w:val="24"/>
        </w:rPr>
        <w:t>主动融入全国统一大市场建设，构建全要素招商体系，全面提升招商引资效能。强化资本招商，</w:t>
      </w:r>
      <w:r w:rsidRPr="00CF3E31">
        <w:rPr>
          <w:rFonts w:ascii="仿宋_GB2312" w:eastAsia="仿宋_GB2312" w:hAnsi="仿宋_GB2312" w:cs="仿宋_GB2312" w:hint="eastAsia"/>
          <w:color w:val="000000"/>
          <w:sz w:val="32"/>
          <w:szCs w:val="32"/>
        </w:rPr>
        <w:t>打造“资金链＋创新链”的融合招商模式，明确耐心资本投资领域，充分发挥政府引导基金的撬动作用，精准招引一批产业适配度高、创新能力强、发展前景好的产业项目。聚焦科技招商，围绕山东历下经济开发区生成式人工智能、智能机器人和济南中央商务区低空经济场景应用等未来主攻方向，引导一批优质企业参与全区未来产业体系构建。开展存量资源招商，建立“政府引导＋企业主体”协同机制，提高政府端、平台端、市场端闲置载体盘活效能，推动优质存量企业开放更多应用场景，推动形成“以商招商、以企引企”的良性发展格局。持续</w:t>
      </w:r>
      <w:r w:rsidRPr="00CF3E31">
        <w:rPr>
          <w:rFonts w:ascii="仿宋_GB2312" w:eastAsia="仿宋_GB2312" w:hAnsi="仿宋_GB2312" w:cs="仿宋_GB2312" w:hint="eastAsia"/>
          <w:color w:val="000000"/>
          <w:sz w:val="32"/>
          <w:szCs w:val="24"/>
        </w:rPr>
        <w:t>优化产业政策，建立科学完备的年度评价体系，形成“政策制</w:t>
      </w:r>
      <w:r w:rsidRPr="00CF3E31">
        <w:rPr>
          <w:rFonts w:ascii="仿宋_GB2312" w:eastAsia="仿宋_GB2312" w:hAnsi="仿宋_GB2312" w:cs="仿宋_GB2312" w:hint="eastAsia"/>
          <w:color w:val="000000"/>
          <w:sz w:val="32"/>
          <w:szCs w:val="24"/>
        </w:rPr>
        <w:lastRenderedPageBreak/>
        <w:t>定—落地执行—效果评估—迭代完善”的闭环机制。探索专业化、专班化、专门化、专人化招商模式，深入推进“144N”全员招商，形成职责清晰、协同联动、一体推进的招商工作格局。</w:t>
      </w:r>
    </w:p>
    <w:tbl>
      <w:tblPr>
        <w:tblStyle w:val="15"/>
        <w:tblW w:w="0" w:type="auto"/>
        <w:tblLook w:val="04A0" w:firstRow="1" w:lastRow="0" w:firstColumn="1" w:lastColumn="0" w:noHBand="0" w:noVBand="1"/>
      </w:tblPr>
      <w:tblGrid>
        <w:gridCol w:w="8946"/>
      </w:tblGrid>
      <w:tr w:rsidR="00CF3E31" w:rsidRPr="00CF3E31" w:rsidTr="00CF3E31">
        <w:trPr>
          <w:trHeight w:val="595"/>
        </w:trPr>
        <w:tc>
          <w:tcPr>
            <w:tcW w:w="9061" w:type="dxa"/>
          </w:tcPr>
          <w:p w:rsidR="00CF3E31" w:rsidRPr="00CF3E31" w:rsidRDefault="00CF3E31" w:rsidP="005413B3">
            <w:pPr>
              <w:overflowPunct w:val="0"/>
              <w:adjustRightInd w:val="0"/>
              <w:snapToGrid w:val="0"/>
              <w:spacing w:line="560" w:lineRule="exact"/>
              <w:jc w:val="center"/>
              <w:rPr>
                <w:rFonts w:ascii="黑体" w:eastAsia="黑体" w:hAnsi="黑体" w:cs="黑体"/>
                <w:color w:val="000000"/>
                <w:sz w:val="28"/>
                <w:szCs w:val="28"/>
              </w:rPr>
            </w:pPr>
            <w:r w:rsidRPr="00CF3E31">
              <w:rPr>
                <w:rFonts w:ascii="黑体" w:eastAsia="黑体" w:hAnsi="黑体" w:cs="黑体" w:hint="eastAsia"/>
                <w:color w:val="000000"/>
                <w:sz w:val="28"/>
                <w:szCs w:val="28"/>
              </w:rPr>
              <w:t>专栏8 “144N”全员招商体系</w:t>
            </w:r>
          </w:p>
          <w:p w:rsidR="00CF3E31" w:rsidRPr="00CF3E31" w:rsidRDefault="00CF3E31" w:rsidP="005413B3">
            <w:pPr>
              <w:overflowPunct w:val="0"/>
              <w:spacing w:line="560" w:lineRule="exact"/>
              <w:ind w:firstLineChars="200" w:firstLine="560"/>
              <w:rPr>
                <w:rFonts w:ascii="仿宋_GB2312" w:eastAsia="仿宋_GB2312" w:hAnsi="仿宋_GB2312" w:cs="仿宋_GB2312"/>
                <w:color w:val="000000"/>
                <w:sz w:val="28"/>
                <w:szCs w:val="28"/>
                <w:lang w:bidi="ar"/>
              </w:rPr>
            </w:pPr>
            <w:r w:rsidRPr="00CF3E31">
              <w:rPr>
                <w:rFonts w:ascii="仿宋_GB2312" w:eastAsia="仿宋_GB2312" w:hAnsi="仿宋_GB2312" w:cs="仿宋_GB2312" w:hint="eastAsia"/>
                <w:color w:val="000000"/>
                <w:sz w:val="28"/>
                <w:szCs w:val="28"/>
                <w:lang w:bidi="ar"/>
              </w:rPr>
              <w:t>“1”即区招商引资促进委员会一个“总指挥”；</w:t>
            </w:r>
          </w:p>
          <w:p w:rsidR="00CF3E31" w:rsidRPr="00CF3E31" w:rsidRDefault="00CF3E31" w:rsidP="005413B3">
            <w:pPr>
              <w:overflowPunct w:val="0"/>
              <w:spacing w:line="560" w:lineRule="exact"/>
              <w:ind w:firstLineChars="200" w:firstLine="560"/>
              <w:rPr>
                <w:rFonts w:ascii="仿宋_GB2312" w:eastAsia="仿宋_GB2312" w:hAnsi="仿宋_GB2312" w:cs="仿宋_GB2312"/>
                <w:color w:val="000000"/>
                <w:sz w:val="28"/>
                <w:szCs w:val="28"/>
              </w:rPr>
            </w:pPr>
            <w:r w:rsidRPr="00CF3E31">
              <w:rPr>
                <w:rFonts w:ascii="仿宋_GB2312" w:eastAsia="仿宋_GB2312" w:hAnsi="仿宋_GB2312" w:cs="仿宋_GB2312" w:hint="eastAsia"/>
                <w:color w:val="000000"/>
                <w:sz w:val="28"/>
                <w:szCs w:val="28"/>
              </w:rPr>
              <w:t>“4”即区投资促进局、济南中央商务区管委会、各产业主管部门、区属各国有企业四大招商主力；</w:t>
            </w:r>
          </w:p>
          <w:p w:rsidR="00CF3E31" w:rsidRPr="00CF3E31" w:rsidRDefault="00CF3E31" w:rsidP="005413B3">
            <w:pPr>
              <w:overflowPunct w:val="0"/>
              <w:spacing w:line="560" w:lineRule="exact"/>
              <w:ind w:firstLineChars="200" w:firstLine="560"/>
              <w:rPr>
                <w:rFonts w:ascii="仿宋_GB2312" w:eastAsia="仿宋_GB2312" w:hAnsi="仿宋_GB2312" w:cs="仿宋_GB2312"/>
                <w:color w:val="000000"/>
                <w:sz w:val="28"/>
                <w:szCs w:val="28"/>
                <w:lang w:bidi="ar"/>
              </w:rPr>
            </w:pPr>
            <w:r w:rsidRPr="00CF3E31">
              <w:rPr>
                <w:rFonts w:ascii="仿宋_GB2312" w:eastAsia="仿宋_GB2312" w:hAnsi="仿宋_GB2312" w:cs="仿宋_GB2312" w:hint="eastAsia"/>
                <w:color w:val="000000"/>
                <w:sz w:val="28"/>
                <w:szCs w:val="28"/>
              </w:rPr>
              <w:t>“4”即现代医</w:t>
            </w:r>
            <w:r w:rsidRPr="00CF3E31">
              <w:rPr>
                <w:rFonts w:ascii="仿宋_GB2312" w:eastAsia="仿宋_GB2312" w:hAnsi="仿宋_GB2312" w:cs="仿宋_GB2312" w:hint="eastAsia"/>
                <w:color w:val="000000"/>
                <w:sz w:val="28"/>
                <w:szCs w:val="28"/>
                <w:lang w:bidi="ar"/>
              </w:rPr>
              <w:t>药、电子信息、未来产业、高端服务业四个产业发展小组；</w:t>
            </w:r>
          </w:p>
          <w:p w:rsidR="00CF3E31" w:rsidRPr="00CF3E31" w:rsidRDefault="00CF3E31" w:rsidP="005413B3">
            <w:pPr>
              <w:overflowPunct w:val="0"/>
              <w:spacing w:line="560" w:lineRule="exact"/>
              <w:ind w:firstLineChars="200" w:firstLine="560"/>
              <w:rPr>
                <w:rFonts w:ascii="仿宋_GB2312" w:eastAsia="仿宋_GB2312" w:hAnsi="仿宋_GB2312"/>
                <w:color w:val="000000"/>
                <w:sz w:val="32"/>
                <w:szCs w:val="24"/>
              </w:rPr>
            </w:pPr>
            <w:r w:rsidRPr="00CF3E31">
              <w:rPr>
                <w:rFonts w:ascii="仿宋_GB2312" w:eastAsia="仿宋_GB2312" w:hAnsi="仿宋_GB2312" w:cs="仿宋_GB2312" w:hint="eastAsia"/>
                <w:color w:val="000000"/>
                <w:sz w:val="28"/>
                <w:szCs w:val="28"/>
              </w:rPr>
              <w:t>“N”即由</w:t>
            </w:r>
            <w:r w:rsidRPr="00862AC4">
              <w:rPr>
                <w:rFonts w:ascii="仿宋_GB2312" w:eastAsia="仿宋_GB2312" w:hAnsi="仿宋_GB2312" w:cs="仿宋_GB2312" w:hint="eastAsia"/>
                <w:color w:val="000000"/>
                <w:sz w:val="28"/>
                <w:szCs w:val="28"/>
              </w:rPr>
              <w:t>各街道</w:t>
            </w:r>
            <w:r w:rsidR="00862AC4" w:rsidRPr="00862AC4">
              <w:rPr>
                <w:rFonts w:ascii="仿宋_GB2312" w:eastAsia="仿宋_GB2312" w:hAnsi="仿宋_GB2312" w:cs="仿宋_GB2312" w:hint="eastAsia"/>
                <w:color w:val="000000"/>
                <w:sz w:val="28"/>
                <w:szCs w:val="28"/>
              </w:rPr>
              <w:t>办事处</w:t>
            </w:r>
            <w:r w:rsidRPr="00862AC4">
              <w:rPr>
                <w:rFonts w:ascii="仿宋_GB2312" w:eastAsia="仿宋_GB2312" w:hAnsi="仿宋_GB2312" w:cs="仿宋_GB2312" w:hint="eastAsia"/>
                <w:color w:val="000000"/>
                <w:sz w:val="28"/>
                <w:szCs w:val="28"/>
              </w:rPr>
              <w:t>、协</w:t>
            </w:r>
            <w:r w:rsidRPr="00CF3E31">
              <w:rPr>
                <w:rFonts w:ascii="仿宋_GB2312" w:eastAsia="仿宋_GB2312" w:hAnsi="仿宋_GB2312" w:cs="仿宋_GB2312" w:hint="eastAsia"/>
                <w:color w:val="000000"/>
                <w:sz w:val="28"/>
                <w:szCs w:val="28"/>
              </w:rPr>
              <w:t>同招商部门、服务保障部门以及各产业领域链主企业、国内外中介机构等组成的招商服务矩阵</w:t>
            </w:r>
            <w:r w:rsidRPr="00CF3E31">
              <w:rPr>
                <w:rFonts w:ascii="仿宋_GB2312" w:eastAsia="仿宋_GB2312" w:hAnsi="仿宋_GB2312" w:cs="仿宋_GB2312" w:hint="eastAsia"/>
                <w:color w:val="000000"/>
                <w:sz w:val="28"/>
                <w:szCs w:val="28"/>
                <w:lang w:bidi="ar"/>
              </w:rPr>
              <w:t>。</w:t>
            </w:r>
          </w:p>
        </w:tc>
      </w:tr>
    </w:tbl>
    <w:p w:rsidR="00CF3E31" w:rsidRPr="005413B3" w:rsidRDefault="00CF3E31" w:rsidP="00161854">
      <w:pPr>
        <w:overflowPunct w:val="0"/>
        <w:spacing w:beforeLines="100" w:before="312" w:afterLines="100" w:after="312" w:line="560" w:lineRule="exact"/>
        <w:jc w:val="center"/>
        <w:outlineLvl w:val="0"/>
        <w:rPr>
          <w:rFonts w:ascii="宋体" w:eastAsia="方正小标宋简体" w:hAnsi="宋体" w:cs="Times New Roman"/>
          <w:bCs/>
          <w:color w:val="000000"/>
          <w:kern w:val="44"/>
          <w:sz w:val="44"/>
          <w:szCs w:val="44"/>
        </w:rPr>
      </w:pPr>
      <w:bookmarkStart w:id="217" w:name="_Toc17891"/>
      <w:bookmarkStart w:id="218" w:name="_Toc26993"/>
      <w:bookmarkStart w:id="219" w:name="_Toc24416"/>
      <w:bookmarkStart w:id="220" w:name="_Toc16336"/>
      <w:bookmarkStart w:id="221" w:name="_Toc22786"/>
      <w:bookmarkStart w:id="222" w:name="_Toc10930"/>
      <w:bookmarkStart w:id="223" w:name="_Toc8641"/>
      <w:bookmarkStart w:id="224" w:name="_Toc30030"/>
      <w:bookmarkStart w:id="225" w:name="_Toc31785"/>
      <w:bookmarkStart w:id="226" w:name="_Toc5631"/>
      <w:bookmarkStart w:id="227" w:name="_Toc2092"/>
      <w:bookmarkStart w:id="228" w:name="_Toc4730"/>
      <w:bookmarkStart w:id="229" w:name="_Toc7884"/>
      <w:bookmarkStart w:id="230" w:name="_Toc25681"/>
      <w:bookmarkEnd w:id="121"/>
      <w:bookmarkEnd w:id="122"/>
      <w:bookmarkEnd w:id="190"/>
      <w:bookmarkEnd w:id="191"/>
      <w:bookmarkEnd w:id="192"/>
      <w:r w:rsidRPr="005413B3">
        <w:rPr>
          <w:rFonts w:ascii="宋体" w:eastAsia="方正小标宋简体" w:hAnsi="宋体" w:cs="Times New Roman"/>
          <w:bCs/>
          <w:color w:val="000000"/>
          <w:kern w:val="44"/>
          <w:sz w:val="44"/>
          <w:szCs w:val="44"/>
        </w:rPr>
        <w:t>第七章</w:t>
      </w:r>
      <w:r w:rsidRPr="005413B3">
        <w:rPr>
          <w:rFonts w:ascii="宋体" w:eastAsia="方正小标宋简体" w:hAnsi="宋体" w:cs="Times New Roman"/>
          <w:bCs/>
          <w:color w:val="000000"/>
          <w:kern w:val="44"/>
          <w:sz w:val="44"/>
          <w:szCs w:val="44"/>
        </w:rPr>
        <w:t xml:space="preserve"> </w:t>
      </w:r>
      <w:r w:rsidRPr="005413B3">
        <w:rPr>
          <w:rFonts w:ascii="宋体" w:eastAsia="方正小标宋简体" w:hAnsi="宋体" w:cs="Times New Roman"/>
          <w:bCs/>
          <w:color w:val="000000"/>
          <w:kern w:val="44"/>
          <w:sz w:val="44"/>
          <w:szCs w:val="44"/>
        </w:rPr>
        <w:t>全面深化改革扩大开放</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rsidR="00CF3E31" w:rsidRPr="00CF3E31" w:rsidRDefault="00CF3E31" w:rsidP="005413B3">
      <w:pPr>
        <w:overflowPunct w:val="0"/>
        <w:spacing w:line="560" w:lineRule="exact"/>
        <w:ind w:firstLineChars="200" w:firstLine="640"/>
        <w:rPr>
          <w:rFonts w:ascii="宋体" w:eastAsia="仿宋_GB2312" w:hAnsi="宋体" w:cs="仿宋_GB2312;仿宋"/>
          <w:color w:val="000000"/>
          <w:sz w:val="32"/>
          <w:szCs w:val="32"/>
        </w:rPr>
      </w:pPr>
      <w:r w:rsidRPr="00CF3E31">
        <w:rPr>
          <w:rFonts w:ascii="宋体" w:eastAsia="仿宋_GB2312" w:hAnsi="宋体" w:cs="仿宋_GB2312" w:hint="eastAsia"/>
          <w:color w:val="000000"/>
          <w:sz w:val="32"/>
          <w:szCs w:val="32"/>
        </w:rPr>
        <w:t>深化重点领域和关键环节改革，</w:t>
      </w:r>
      <w:r w:rsidRPr="00CF3E31">
        <w:rPr>
          <w:rFonts w:ascii="宋体" w:eastAsia="仿宋_GB2312" w:hAnsi="宋体" w:cs="仿宋_GB2312;仿宋" w:hint="eastAsia"/>
          <w:color w:val="000000"/>
          <w:sz w:val="32"/>
          <w:szCs w:val="32"/>
        </w:rPr>
        <w:t>加大首创性、集成式创新探索，推动开放范围扩大、领域拓宽、层次加深，积极构建与高质量发展相适应的体制机制。</w:t>
      </w:r>
    </w:p>
    <w:p w:rsidR="00CF3E31" w:rsidRPr="00CF3E31" w:rsidRDefault="00CF3E31" w:rsidP="005413B3">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24"/>
        </w:rPr>
      </w:pPr>
      <w:bookmarkStart w:id="231" w:name="_Toc5271"/>
      <w:bookmarkStart w:id="232" w:name="_Toc23057"/>
      <w:bookmarkStart w:id="233" w:name="_Toc29913"/>
      <w:bookmarkStart w:id="234" w:name="_Toc10804"/>
      <w:bookmarkStart w:id="235" w:name="_Toc22309"/>
      <w:bookmarkStart w:id="236" w:name="_Toc1152"/>
      <w:bookmarkStart w:id="237" w:name="_Toc19184"/>
      <w:bookmarkStart w:id="238" w:name="_Toc16761"/>
      <w:bookmarkStart w:id="239" w:name="_Toc202"/>
      <w:bookmarkStart w:id="240" w:name="_Toc28063"/>
      <w:bookmarkStart w:id="241" w:name="_Toc6172"/>
      <w:bookmarkStart w:id="242" w:name="_Toc16399"/>
      <w:bookmarkStart w:id="243" w:name="_Toc27365"/>
      <w:bookmarkStart w:id="244" w:name="_Toc22092"/>
      <w:bookmarkStart w:id="245" w:name="_Toc24992"/>
      <w:bookmarkStart w:id="246" w:name="_Toc21075"/>
      <w:bookmarkStart w:id="247" w:name="_Toc11581"/>
      <w:bookmarkStart w:id="248" w:name="_Toc29312"/>
      <w:bookmarkStart w:id="249" w:name="_Toc7920"/>
      <w:r w:rsidRPr="00CF3E31">
        <w:rPr>
          <w:rFonts w:ascii="Arial" w:eastAsia="黑体" w:hAnsi="Arial" w:cs="Times New Roman" w:hint="eastAsia"/>
          <w:color w:val="000000"/>
          <w:sz w:val="32"/>
          <w:szCs w:val="24"/>
        </w:rPr>
        <w:t>第一节</w:t>
      </w:r>
      <w:r w:rsidRPr="00CF3E31">
        <w:rPr>
          <w:rFonts w:ascii="Arial" w:eastAsia="黑体" w:hAnsi="Arial" w:cs="Times New Roman" w:hint="eastAsia"/>
          <w:color w:val="000000"/>
          <w:sz w:val="32"/>
          <w:szCs w:val="24"/>
        </w:rPr>
        <w:t xml:space="preserve"> </w:t>
      </w:r>
      <w:r w:rsidRPr="00CF3E31">
        <w:rPr>
          <w:rFonts w:ascii="Arial" w:eastAsia="黑体" w:hAnsi="Arial" w:cs="Times New Roman" w:hint="eastAsia"/>
          <w:color w:val="000000"/>
          <w:sz w:val="32"/>
          <w:szCs w:val="24"/>
        </w:rPr>
        <w:t>纵深推进重点领域改革</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rsidR="00CF3E31" w:rsidRPr="005413B3" w:rsidRDefault="00CF3E31" w:rsidP="005413B3">
      <w:pPr>
        <w:overflowPunct w:val="0"/>
        <w:spacing w:line="560" w:lineRule="exact"/>
        <w:ind w:firstLineChars="200" w:firstLine="640"/>
        <w:outlineLvl w:val="2"/>
        <w:rPr>
          <w:rFonts w:ascii="仿宋_GB2312" w:eastAsia="仿宋_GB2312" w:hAnsi="仿宋_GB2312" w:cs="仿宋_GB2312"/>
          <w:b/>
          <w:bCs/>
          <w:color w:val="000000"/>
          <w:sz w:val="32"/>
          <w:szCs w:val="24"/>
        </w:rPr>
      </w:pPr>
      <w:r w:rsidRPr="00CF3E31">
        <w:rPr>
          <w:rFonts w:ascii="楷体_GB2312" w:eastAsia="楷体_GB2312" w:hAnsi="楷体_GB2312" w:cs="楷体_GB2312" w:hint="eastAsia"/>
          <w:color w:val="000000"/>
          <w:sz w:val="32"/>
          <w:szCs w:val="28"/>
        </w:rPr>
        <w:t>（一）促进各种所有制经济优势互补</w:t>
      </w:r>
      <w:r w:rsidR="005413B3">
        <w:rPr>
          <w:rFonts w:ascii="楷体_GB2312" w:eastAsia="楷体_GB2312" w:hAnsi="楷体_GB2312" w:cs="楷体_GB2312" w:hint="eastAsia"/>
          <w:color w:val="000000"/>
          <w:sz w:val="32"/>
          <w:szCs w:val="28"/>
        </w:rPr>
        <w:t>。</w:t>
      </w:r>
      <w:r w:rsidRPr="00CF3E31">
        <w:rPr>
          <w:rFonts w:ascii="仿宋_GB2312" w:eastAsia="仿宋_GB2312" w:hAnsi="仿宋_GB2312" w:cs="仿宋_GB2312" w:hint="eastAsia"/>
          <w:color w:val="000000"/>
          <w:sz w:val="32"/>
          <w:szCs w:val="32"/>
        </w:rPr>
        <w:t>坚持和落实“两个毫不动摇”，</w:t>
      </w:r>
      <w:r w:rsidRPr="00CF3E31">
        <w:rPr>
          <w:rFonts w:ascii="仿宋_GB2312" w:eastAsia="仿宋_GB2312" w:hAnsi="仿宋_GB2312" w:cs="仿宋_GB2312" w:hint="eastAsia"/>
          <w:color w:val="000000"/>
          <w:sz w:val="32"/>
          <w:szCs w:val="24"/>
        </w:rPr>
        <w:t>最大程度激发市场活力，促进各种所有制经济优势互补、共同发展。</w:t>
      </w:r>
      <w:r w:rsidRPr="00CF3E31">
        <w:rPr>
          <w:rFonts w:ascii="Calibri" w:eastAsia="仿宋_GB2312" w:hAnsi="Calibri" w:cs="Times New Roman" w:hint="eastAsia"/>
          <w:color w:val="000000"/>
          <w:sz w:val="32"/>
          <w:szCs w:val="24"/>
        </w:rPr>
        <w:t>实施新一轮国企改革深化提升行动，</w:t>
      </w:r>
      <w:r w:rsidRPr="00CF3E31">
        <w:rPr>
          <w:rFonts w:ascii="仿宋_GB2312" w:eastAsia="仿宋_GB2312" w:hAnsi="仿宋_GB2312" w:cs="仿宋_GB2312" w:hint="eastAsia"/>
          <w:color w:val="000000"/>
          <w:sz w:val="32"/>
          <w:szCs w:val="24"/>
        </w:rPr>
        <w:t>健全完善区属国企治理结构，</w:t>
      </w:r>
      <w:r w:rsidRPr="00CF3E31">
        <w:rPr>
          <w:rFonts w:ascii="Calibri" w:eastAsia="仿宋_GB2312" w:hAnsi="Calibri" w:cs="Times New Roman" w:hint="eastAsia"/>
          <w:color w:val="000000"/>
          <w:sz w:val="32"/>
          <w:szCs w:val="24"/>
        </w:rPr>
        <w:t>加强业务同类、资产同质国企重组整合，</w:t>
      </w:r>
      <w:r w:rsidRPr="00CF3E31">
        <w:rPr>
          <w:rFonts w:ascii="Calibri" w:eastAsia="仿宋_GB2312" w:hAnsi="Calibri" w:cs="Times New Roman" w:hint="eastAsia"/>
          <w:color w:val="000000"/>
          <w:sz w:val="32"/>
          <w:szCs w:val="24"/>
        </w:rPr>
        <w:lastRenderedPageBreak/>
        <w:t>吸引各类社会资本参与国有企业改革</w:t>
      </w:r>
      <w:r w:rsidRPr="00CF3E31">
        <w:rPr>
          <w:rFonts w:ascii="仿宋_GB2312" w:eastAsia="仿宋_GB2312" w:hAnsi="仿宋_GB2312" w:cs="仿宋_GB2312" w:hint="eastAsia"/>
          <w:color w:val="000000"/>
          <w:sz w:val="32"/>
          <w:szCs w:val="24"/>
        </w:rPr>
        <w:t>，优化国有企业营业收入结构，推动国有资本和国有企业做强做优做大，到2030年</w:t>
      </w:r>
      <w:r w:rsidRPr="00CF3E31">
        <w:rPr>
          <w:rFonts w:ascii="仿宋_GB2312" w:eastAsia="仿宋_GB2312" w:hAnsi="仿宋_GB2312" w:cs="仿宋_GB2312" w:hint="eastAsia"/>
          <w:color w:val="000000"/>
          <w:sz w:val="32"/>
          <w:szCs w:val="32"/>
        </w:rPr>
        <w:t>力争纳管国有企业资产规模突破1300亿元</w:t>
      </w:r>
      <w:r w:rsidRPr="00CF3E31">
        <w:rPr>
          <w:rFonts w:ascii="Calibri" w:eastAsia="仿宋_GB2312" w:hAnsi="Calibri" w:cs="Times New Roman" w:hint="eastAsia"/>
          <w:color w:val="000000"/>
          <w:sz w:val="32"/>
          <w:szCs w:val="24"/>
        </w:rPr>
        <w:t>。</w:t>
      </w:r>
      <w:r w:rsidRPr="00CF3E31">
        <w:rPr>
          <w:rFonts w:ascii="仿宋_GB2312" w:eastAsia="仿宋_GB2312" w:hAnsi="仿宋_GB2312" w:cs="仿宋_GB2312" w:hint="eastAsia"/>
          <w:color w:val="000000"/>
          <w:sz w:val="32"/>
          <w:szCs w:val="24"/>
        </w:rPr>
        <w:t>用好历下区国资国企在线监管系统，完善以管资本为主的国资监管机制，增强资本运作能力，探索建立穿透式监督管理机制，优化区属国有企业“一企一策”分类考核体系</w:t>
      </w:r>
      <w:r w:rsidRPr="00CF3E31">
        <w:rPr>
          <w:rFonts w:ascii="仿宋_GB2312" w:eastAsia="仿宋_GB2312" w:hAnsi="仿宋_GB2312" w:cs="仿宋_GB2312" w:hint="eastAsia"/>
          <w:color w:val="000000"/>
          <w:sz w:val="32"/>
          <w:szCs w:val="32"/>
        </w:rPr>
        <w:t>，</w:t>
      </w:r>
      <w:r w:rsidRPr="00CF3E31">
        <w:rPr>
          <w:rFonts w:ascii="仿宋_GB2312" w:eastAsia="仿宋_GB2312" w:hAnsi="仿宋_GB2312" w:cs="仿宋_GB2312" w:hint="eastAsia"/>
          <w:color w:val="000000"/>
          <w:sz w:val="32"/>
          <w:szCs w:val="24"/>
        </w:rPr>
        <w:t>进一步完善年度经营业绩考核和任期经营业绩考核制度。</w:t>
      </w:r>
      <w:r w:rsidRPr="00CF3E31">
        <w:rPr>
          <w:rFonts w:ascii="仿宋_GB2312" w:eastAsia="仿宋_GB2312" w:hAnsi="仿宋_GB2312" w:cs="仿宋_GB2312" w:hint="eastAsia"/>
          <w:color w:val="000000"/>
          <w:sz w:val="32"/>
          <w:szCs w:val="32"/>
        </w:rPr>
        <w:t>全面落实</w:t>
      </w:r>
      <w:r w:rsidR="008E2A59" w:rsidRPr="008E2A59">
        <w:rPr>
          <w:rFonts w:ascii="仿宋_GB2312" w:eastAsia="仿宋_GB2312" w:hAnsi="仿宋_GB2312" w:cs="仿宋_GB2312" w:hint="eastAsia"/>
          <w:color w:val="000000"/>
          <w:sz w:val="32"/>
          <w:szCs w:val="32"/>
        </w:rPr>
        <w:t>《中华人民共和国民营经济促进法</w:t>
      </w:r>
      <w:r w:rsidR="008E2A59" w:rsidRPr="008E2A59">
        <w:rPr>
          <w:rFonts w:ascii="仿宋_GB2312" w:eastAsia="仿宋_GB2312" w:hAnsi="仿宋_GB2312" w:cs="仿宋_GB2312" w:hint="eastAsia"/>
          <w:color w:val="000000"/>
          <w:sz w:val="32"/>
          <w:szCs w:val="24"/>
        </w:rPr>
        <w:t>》</w:t>
      </w:r>
      <w:r w:rsidRPr="008E2A59">
        <w:rPr>
          <w:rFonts w:ascii="仿宋_GB2312" w:eastAsia="仿宋_GB2312" w:hAnsi="仿宋_GB2312" w:cs="仿宋_GB2312" w:hint="eastAsia"/>
          <w:color w:val="000000"/>
          <w:sz w:val="32"/>
          <w:szCs w:val="24"/>
        </w:rPr>
        <w:t>，促进个</w:t>
      </w:r>
      <w:r w:rsidRPr="00CF3E31">
        <w:rPr>
          <w:rFonts w:ascii="仿宋_GB2312" w:eastAsia="仿宋_GB2312" w:hAnsi="仿宋_GB2312" w:cs="仿宋_GB2312" w:hint="eastAsia"/>
          <w:color w:val="000000"/>
          <w:sz w:val="32"/>
          <w:szCs w:val="32"/>
        </w:rPr>
        <w:t>体工商户发展，完善中小微企业纾困机制，健全支持中小企业发展服务体系，平均每年新增优质中小企业100家。整合各级惠企措施，探索开展企业政策需求画像，推行“政策找人”模式，精准匹配企业需求。推动国企与民企在科技创新、融资等方面交流合作，鼓励国企积极参与“国企民企牵手活动”</w:t>
      </w:r>
      <w:r w:rsidRPr="00CF3E31">
        <w:rPr>
          <w:rFonts w:ascii="宋体" w:eastAsia="仿宋_GB2312" w:hAnsi="Courier New" w:cs="Times New Roman" w:hint="eastAsia"/>
          <w:color w:val="000000"/>
          <w:sz w:val="32"/>
          <w:szCs w:val="24"/>
          <w:lang w:val="zh-CN"/>
        </w:rPr>
        <w:t>。大力弘扬企业家精神，支持</w:t>
      </w:r>
      <w:r w:rsidRPr="00CF3E31">
        <w:rPr>
          <w:rFonts w:ascii="宋体" w:eastAsia="仿宋_GB2312" w:hAnsi="Courier New" w:cs="Times New Roman" w:hint="eastAsia"/>
          <w:color w:val="000000"/>
          <w:sz w:val="32"/>
          <w:szCs w:val="24"/>
        </w:rPr>
        <w:t>企业</w:t>
      </w:r>
      <w:r w:rsidRPr="00CF3E31">
        <w:rPr>
          <w:rFonts w:ascii="宋体" w:eastAsia="仿宋_GB2312" w:hAnsi="Courier New" w:cs="Times New Roman" w:hint="eastAsia"/>
          <w:color w:val="000000"/>
          <w:sz w:val="32"/>
          <w:szCs w:val="24"/>
          <w:lang w:val="zh-CN"/>
        </w:rPr>
        <w:t>参与政策制定修订，</w:t>
      </w:r>
      <w:r w:rsidRPr="00CF3E31">
        <w:rPr>
          <w:rFonts w:ascii="宋体" w:eastAsia="仿宋_GB2312" w:hAnsi="Courier New" w:cs="Times New Roman" w:hint="eastAsia"/>
          <w:color w:val="000000"/>
          <w:sz w:val="32"/>
          <w:szCs w:val="24"/>
        </w:rPr>
        <w:t>组织开展</w:t>
      </w:r>
      <w:r w:rsidRPr="00CF3E31">
        <w:rPr>
          <w:rFonts w:ascii="宋体" w:eastAsia="仿宋_GB2312" w:hAnsi="Courier New" w:cs="Times New Roman" w:hint="eastAsia"/>
          <w:color w:val="000000"/>
          <w:sz w:val="32"/>
          <w:szCs w:val="24"/>
          <w:lang w:val="zh-CN"/>
        </w:rPr>
        <w:t>企业家培训，提高企业人才在技术实力、市场潜力、管理团队、财务状况、投后管理、依法合规等方面的能力，保护企业家权益。</w:t>
      </w:r>
    </w:p>
    <w:p w:rsidR="00CF3E31" w:rsidRPr="005413B3" w:rsidRDefault="00CF3E31" w:rsidP="005413B3">
      <w:pPr>
        <w:overflowPunct w:val="0"/>
        <w:spacing w:line="560" w:lineRule="exact"/>
        <w:ind w:firstLineChars="200" w:firstLine="640"/>
        <w:outlineLvl w:val="2"/>
        <w:rPr>
          <w:rFonts w:ascii="仿宋_GB2312" w:eastAsia="楷体_GB2312" w:hAnsi="仿宋_GB2312" w:cs="Times New Roman"/>
          <w:color w:val="000000"/>
          <w:sz w:val="32"/>
          <w:szCs w:val="28"/>
        </w:rPr>
      </w:pPr>
      <w:bookmarkStart w:id="250" w:name="_Toc1281"/>
      <w:r w:rsidRPr="00CF3E31">
        <w:rPr>
          <w:rFonts w:ascii="仿宋_GB2312" w:eastAsia="楷体_GB2312" w:hAnsi="仿宋_GB2312" w:cs="Times New Roman" w:hint="eastAsia"/>
          <w:color w:val="000000"/>
          <w:sz w:val="32"/>
          <w:szCs w:val="28"/>
        </w:rPr>
        <w:t>（二）全面</w:t>
      </w:r>
      <w:bookmarkEnd w:id="250"/>
      <w:r w:rsidRPr="00CF3E31">
        <w:rPr>
          <w:rFonts w:ascii="仿宋_GB2312" w:eastAsia="楷体_GB2312" w:hAnsi="仿宋_GB2312" w:cs="Times New Roman" w:hint="eastAsia"/>
          <w:color w:val="000000"/>
          <w:sz w:val="32"/>
          <w:szCs w:val="28"/>
        </w:rPr>
        <w:t>提高政务服务效能</w:t>
      </w:r>
      <w:r w:rsidR="005413B3">
        <w:rPr>
          <w:rFonts w:ascii="仿宋_GB2312" w:eastAsia="楷体_GB2312" w:hAnsi="仿宋_GB2312" w:cs="Times New Roman" w:hint="eastAsia"/>
          <w:color w:val="000000"/>
          <w:sz w:val="32"/>
          <w:szCs w:val="28"/>
        </w:rPr>
        <w:t>。</w:t>
      </w:r>
      <w:r w:rsidRPr="00CF3E31">
        <w:rPr>
          <w:rFonts w:ascii="仿宋_GB2312" w:eastAsia="仿宋_GB2312" w:hAnsi="仿宋_GB2312" w:cs="Times New Roman" w:hint="eastAsia"/>
          <w:color w:val="000000"/>
          <w:sz w:val="32"/>
          <w:szCs w:val="24"/>
        </w:rPr>
        <w:t>对标世界银行营商环境成熟度评估体系，大力提升行政效能，全力打造市场化、法治化、国际化一流营商环境。</w:t>
      </w:r>
      <w:r w:rsidR="005413B3">
        <w:rPr>
          <w:rFonts w:ascii="仿宋_GB2312" w:eastAsia="仿宋_GB2312" w:hAnsi="仿宋_GB2312" w:cs="Times New Roman" w:hint="eastAsia"/>
          <w:color w:val="000000"/>
          <w:sz w:val="32"/>
          <w:szCs w:val="24"/>
          <w:lang w:val="zh-CN"/>
        </w:rPr>
        <w:t>强力推进“清单之外无证明”</w:t>
      </w:r>
      <w:r w:rsidRPr="00CF3E31">
        <w:rPr>
          <w:rFonts w:ascii="仿宋_GB2312" w:eastAsia="仿宋_GB2312" w:hAnsi="仿宋_GB2312" w:cs="Times New Roman" w:hint="eastAsia"/>
          <w:color w:val="000000"/>
          <w:sz w:val="32"/>
          <w:szCs w:val="24"/>
          <w:lang w:val="zh-CN"/>
        </w:rPr>
        <w:t>“大厅之外无审批”，大力推动“高效办成一件事”，</w:t>
      </w:r>
      <w:r w:rsidRPr="00CF3E31">
        <w:rPr>
          <w:rFonts w:ascii="仿宋_GB2312" w:eastAsia="仿宋_GB2312" w:hAnsi="仿宋_GB2312" w:cs="Times New Roman" w:hint="eastAsia"/>
          <w:color w:val="000000"/>
          <w:sz w:val="32"/>
          <w:szCs w:val="24"/>
        </w:rPr>
        <w:t>贯通线上线下政务服务体系，</w:t>
      </w:r>
      <w:r w:rsidRPr="00CF3E31">
        <w:rPr>
          <w:rFonts w:ascii="仿宋_GB2312" w:eastAsia="仿宋_GB2312" w:hAnsi="仿宋_GB2312" w:cs="Times New Roman" w:hint="eastAsia"/>
          <w:color w:val="000000"/>
          <w:sz w:val="32"/>
          <w:szCs w:val="24"/>
          <w:lang w:val="zh-CN"/>
        </w:rPr>
        <w:t>扩大“在泉城·全办成”品牌影响力。</w:t>
      </w:r>
      <w:r w:rsidRPr="00CF3E31">
        <w:rPr>
          <w:rFonts w:ascii="仿宋_GB2312" w:eastAsia="仿宋_GB2312" w:hAnsi="仿宋_GB2312" w:cs="Times New Roman" w:hint="eastAsia"/>
          <w:color w:val="000000"/>
          <w:sz w:val="32"/>
          <w:szCs w:val="24"/>
        </w:rPr>
        <w:t>积极推进取消纸质营业执照试点改革，畅通市场准入和退出机制</w:t>
      </w:r>
      <w:r w:rsidR="005413B3">
        <w:rPr>
          <w:rFonts w:ascii="仿宋_GB2312" w:eastAsia="仿宋_GB2312" w:hAnsi="仿宋_GB2312" w:cs="Times New Roman" w:hint="eastAsia"/>
          <w:color w:val="000000"/>
          <w:sz w:val="32"/>
          <w:szCs w:val="24"/>
        </w:rPr>
        <w:t>。大力推进</w:t>
      </w:r>
      <w:r w:rsidR="005413B3">
        <w:rPr>
          <w:rFonts w:ascii="仿宋_GB2312" w:eastAsia="仿宋_GB2312" w:hAnsi="仿宋_GB2312" w:cs="Times New Roman" w:hint="eastAsia"/>
          <w:color w:val="000000"/>
          <w:sz w:val="32"/>
          <w:szCs w:val="24"/>
        </w:rPr>
        <w:lastRenderedPageBreak/>
        <w:t>政务服务数智化建设，全面实施政务服务事项“秒批秒办”</w:t>
      </w:r>
      <w:r w:rsidRPr="00CF3E31">
        <w:rPr>
          <w:rFonts w:ascii="仿宋_GB2312" w:eastAsia="仿宋_GB2312" w:hAnsi="仿宋_GB2312" w:cs="Times New Roman" w:hint="eastAsia"/>
          <w:color w:val="000000"/>
          <w:sz w:val="32"/>
          <w:szCs w:val="24"/>
        </w:rPr>
        <w:t>“全程可视”，大力推进</w:t>
      </w:r>
      <w:r w:rsidR="005413B3">
        <w:rPr>
          <w:rFonts w:ascii="仿宋_GB2312" w:eastAsia="仿宋_GB2312" w:hAnsi="仿宋_GB2312" w:cs="Times New Roman" w:hint="eastAsia"/>
          <w:color w:val="000000"/>
          <w:sz w:val="32"/>
          <w:szCs w:val="24"/>
        </w:rPr>
        <w:t>“一窗受理”</w:t>
      </w:r>
      <w:r w:rsidRPr="00CF3E31">
        <w:rPr>
          <w:rFonts w:ascii="仿宋_GB2312" w:eastAsia="仿宋_GB2312" w:hAnsi="仿宋_GB2312" w:cs="Times New Roman" w:hint="eastAsia"/>
          <w:color w:val="000000"/>
          <w:sz w:val="32"/>
          <w:szCs w:val="24"/>
        </w:rPr>
        <w:t>“一网通办”，提升政务服务标准化、规范化、便利化、数字化水平。扩大“跨域通办”签约城市范围，建立全国范围内异地能办、就近可办的政务服务联系渠道。</w:t>
      </w:r>
      <w:r w:rsidRPr="00CF3E31">
        <w:rPr>
          <w:rFonts w:ascii="仿宋_GB2312" w:eastAsia="仿宋_GB2312" w:hAnsi="仿宋_GB2312" w:cs="仿宋_GB2312" w:hint="eastAsia"/>
          <w:color w:val="000000"/>
          <w:sz w:val="32"/>
          <w:szCs w:val="32"/>
        </w:rPr>
        <w:t>到2030年，“一件事”主题集成服务场景迭代升级数量达到省市相关工作要求，“一类事一站办”趋于常态</w:t>
      </w:r>
      <w:r w:rsidRPr="00CF3E31">
        <w:rPr>
          <w:rFonts w:ascii="仿宋_GB2312" w:eastAsia="仿宋_GB2312" w:hAnsi="仿宋_GB2312" w:cs="Times New Roman" w:hint="eastAsia"/>
          <w:color w:val="000000"/>
          <w:sz w:val="32"/>
          <w:szCs w:val="24"/>
        </w:rPr>
        <w:t>。规范涉企执法检查，健全跨部门综合监管工作机制，实现更大范围“进一次门、查多项事”。积极探索“无感监管”模式，推行远程监管、移动监管、预警防控等非现场监管。</w:t>
      </w:r>
    </w:p>
    <w:p w:rsidR="00CF3E31" w:rsidRPr="005413B3" w:rsidRDefault="00CF3E31" w:rsidP="005413B3">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（三）坚持维护公平竞争市场秩序</w:t>
      </w:r>
      <w:r w:rsidR="005413B3">
        <w:rPr>
          <w:rFonts w:ascii="仿宋_GB2312" w:eastAsia="楷体_GB2312" w:hAnsi="仿宋_GB2312" w:cs="Times New Roman" w:hint="eastAsia"/>
          <w:color w:val="000000"/>
          <w:sz w:val="32"/>
          <w:szCs w:val="28"/>
        </w:rPr>
        <w:t>。</w:t>
      </w:r>
      <w:r w:rsidRPr="00CF3E31">
        <w:rPr>
          <w:rFonts w:ascii="仿宋_GB2312" w:eastAsia="仿宋_GB2312" w:hAnsi="仿宋_GB2312" w:cs="仿宋_GB2312" w:hint="eastAsia"/>
          <w:color w:val="000000"/>
          <w:sz w:val="32"/>
          <w:szCs w:val="32"/>
        </w:rPr>
        <w:t>深入落实公平竞争政策，加强和改进反不正当竞争执法，配合做好反垄断执法工作，加大《公平竞争审查条例》普及推广力度，纵深推进公平竞争审查工作，优化公平竞争市场环境。充分发挥“山东省质量强区”带动作用，以“舜德立本·质惠历下”为核心，聚焦重点产业实施质量提升行动，完善质量基础设施资源供给，提高辖区企业竞争力。深化国家知识产权强县建设示范县建设，严厉打击知识产权侵权假冒行为，鼓励知识产权创造，提升知识产权创造质量、保护效能、运用效益、管理水平和服务能力。</w:t>
      </w:r>
    </w:p>
    <w:p w:rsidR="00CF3E31" w:rsidRPr="00861599" w:rsidRDefault="00CF3E31" w:rsidP="00861599">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（四）加快要素市场化配置改革</w:t>
      </w:r>
      <w:r w:rsidR="00861599">
        <w:rPr>
          <w:rFonts w:ascii="仿宋_GB2312" w:eastAsia="楷体_GB2312" w:hAnsi="仿宋_GB2312" w:cs="Times New Roman" w:hint="eastAsia"/>
          <w:color w:val="000000"/>
          <w:sz w:val="32"/>
          <w:szCs w:val="28"/>
        </w:rPr>
        <w:t>。</w:t>
      </w:r>
      <w:r w:rsidRPr="00CF3E31">
        <w:rPr>
          <w:rFonts w:ascii="仿宋_GB2312" w:eastAsia="仿宋_GB2312" w:hAnsi="仿宋_GB2312" w:cs="仿宋_GB2312" w:hint="eastAsia"/>
          <w:color w:val="000000"/>
          <w:sz w:val="32"/>
          <w:szCs w:val="32"/>
        </w:rPr>
        <w:t>融入</w:t>
      </w:r>
      <w:r w:rsidRPr="00CF3E31">
        <w:rPr>
          <w:rFonts w:ascii="仿宋_GB2312" w:eastAsia="仿宋_GB2312" w:hAnsi="仿宋_GB2312" w:cs="Times New Roman" w:hint="eastAsia"/>
          <w:color w:val="000000"/>
          <w:sz w:val="32"/>
          <w:szCs w:val="32"/>
        </w:rPr>
        <w:t>服务</w:t>
      </w:r>
      <w:r w:rsidRPr="00CF3E31">
        <w:rPr>
          <w:rFonts w:ascii="仿宋_GB2312" w:eastAsia="仿宋_GB2312" w:hAnsi="仿宋_GB2312" w:cs="仿宋_GB2312" w:hint="eastAsia"/>
          <w:color w:val="000000"/>
          <w:sz w:val="32"/>
          <w:szCs w:val="32"/>
        </w:rPr>
        <w:t>全国统一大市场建设，系统开展技术、土地、人力、数据、资本、资源、环境等要素领域配置改革，完善要素交易规则和服务体系，打好要素改革组合拳。</w:t>
      </w:r>
      <w:r w:rsidRPr="00CF3E31">
        <w:rPr>
          <w:rFonts w:ascii="仿宋_GB2312" w:eastAsia="仿宋_GB2312" w:hAnsi="仿宋_GB2312" w:cs="仿宋_GB2312" w:hint="eastAsia"/>
          <w:color w:val="000000"/>
          <w:kern w:val="0"/>
          <w:sz w:val="32"/>
          <w:szCs w:val="32"/>
        </w:rPr>
        <w:t>充分发挥山东科技大市场作用，持续完善科</w:t>
      </w:r>
      <w:r w:rsidRPr="00CF3E31">
        <w:rPr>
          <w:rFonts w:ascii="仿宋_GB2312" w:eastAsia="仿宋_GB2312" w:hAnsi="仿宋_GB2312" w:cs="仿宋_GB2312" w:hint="eastAsia"/>
          <w:color w:val="000000"/>
          <w:kern w:val="0"/>
          <w:sz w:val="32"/>
          <w:szCs w:val="32"/>
        </w:rPr>
        <w:lastRenderedPageBreak/>
        <w:t>技成果转移转化机制，畅通线上线下供需双方成果交易渠道，推动</w:t>
      </w:r>
      <w:r w:rsidRPr="00CF3E31">
        <w:rPr>
          <w:rFonts w:ascii="仿宋_GB2312" w:eastAsia="仿宋_GB2312" w:hAnsi="仿宋_GB2312" w:cs="Times New Roman" w:hint="eastAsia"/>
          <w:color w:val="000000"/>
          <w:sz w:val="32"/>
          <w:szCs w:val="24"/>
        </w:rPr>
        <w:t>技术交易市场规模持续扩大。</w:t>
      </w:r>
      <w:r w:rsidRPr="00CF3E31">
        <w:rPr>
          <w:rFonts w:ascii="仿宋_GB2312" w:eastAsia="仿宋_GB2312" w:hAnsi="仿宋_GB2312" w:cs="仿宋_GB2312" w:hint="eastAsia"/>
          <w:color w:val="000000"/>
          <w:sz w:val="32"/>
          <w:szCs w:val="40"/>
        </w:rPr>
        <w:t>深化“亩均效益”综合评价改革，探索在山东历下经济开发区布局M9等新型产业用地，</w:t>
      </w:r>
      <w:r w:rsidRPr="00CF3E31">
        <w:rPr>
          <w:rFonts w:ascii="仿宋_GB2312" w:eastAsia="仿宋_GB2312" w:hAnsi="仿宋_GB2312" w:cs="仿宋_GB2312" w:hint="eastAsia"/>
          <w:color w:val="000000"/>
          <w:sz w:val="32"/>
          <w:szCs w:val="32"/>
        </w:rPr>
        <w:t>推动在单一地块内实现生产制造、研发设计、总部办公以及人才公寓、小型商业等配套功能的有机融合。用好国家级人力资源服务产业园，</w:t>
      </w:r>
      <w:r w:rsidRPr="00CF3E31">
        <w:rPr>
          <w:rFonts w:ascii="仿宋_GB2312" w:eastAsia="仿宋_GB2312" w:hAnsi="仿宋_GB2312" w:cs="仿宋_GB2312" w:hint="eastAsia"/>
          <w:color w:val="000000"/>
          <w:kern w:val="0"/>
          <w:sz w:val="32"/>
          <w:szCs w:val="32"/>
        </w:rPr>
        <w:t>健全统一规范的人力资源市场，加快建立协调衔接的劳动力、人才流动政策体系和交流合作机制。加快培育数据要素市场，探索搭建数据市场化平台，强化公共数据有序开放利用，引导培育数据要素产业发展。推进资本要素市场化配置，大力发展耐心资本，发挥政府引导基金作用，撬动更多社会资本投早、投小、投长期、投硬科技。推动重点排放企业参与全国碳排放权交易，全面做好碳排放权交易履约管理，开展国家核证自愿减排量（CCER）交易；鼓励企业参与用能权交易市场，促进用能权有偿使用和交易。</w:t>
      </w:r>
    </w:p>
    <w:p w:rsidR="00CF3E31" w:rsidRPr="00861599" w:rsidRDefault="00CF3E31" w:rsidP="00861599">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（五）深入推进“诚信历下”建设</w:t>
      </w:r>
      <w:r w:rsidR="00861599">
        <w:rPr>
          <w:rFonts w:ascii="仿宋_GB2312" w:eastAsia="楷体_GB2312" w:hAnsi="仿宋_GB2312" w:cs="Times New Roman" w:hint="eastAsia"/>
          <w:color w:val="000000"/>
          <w:sz w:val="32"/>
          <w:szCs w:val="28"/>
        </w:rPr>
        <w:t>。</w:t>
      </w:r>
      <w:r w:rsidRPr="00CF3E31">
        <w:rPr>
          <w:rFonts w:ascii="仿宋_GB2312" w:eastAsia="仿宋_GB2312" w:hAnsi="仿宋_GB2312" w:cs="Times New Roman" w:hint="eastAsia"/>
          <w:color w:val="000000"/>
          <w:sz w:val="32"/>
          <w:szCs w:val="32"/>
        </w:rPr>
        <w:t>完善社会信用体系相关制度、标准和规范，丰富信用信息数据维度，全面构建以信用为核心的新型监管模式，持续提升信用监管精准化、高效化水平，健全覆盖全社会的诚信体系。聚焦社区治理、志愿服务、消费等领域，创新拓展“信用＋”惠民应用场景，争创一批省级典型。依托宽厚里省级信用管理典型街区等载体，用好历下区企业诚信联盟，着力发展商业信用体系，提升市场主体信用风险管理能力。深入整合信用信息资源，积极推行经营主体公</w:t>
      </w:r>
      <w:r w:rsidRPr="00CF3E31">
        <w:rPr>
          <w:rFonts w:ascii="仿宋_GB2312" w:eastAsia="仿宋_GB2312" w:hAnsi="仿宋_GB2312" w:cs="Times New Roman" w:hint="eastAsia"/>
          <w:color w:val="000000"/>
          <w:sz w:val="32"/>
          <w:szCs w:val="32"/>
        </w:rPr>
        <w:lastRenderedPageBreak/>
        <w:t>共信用报告代替无违法违规记录证明，让“数据跑路”替代“企业跑腿”。完善信用“黑名单”制度，不断健全联合奖惩机制。</w:t>
      </w:r>
    </w:p>
    <w:p w:rsidR="00CF3E31" w:rsidRPr="00861599" w:rsidRDefault="00CF3E31" w:rsidP="00861599">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（六）健全完善财税管理机制</w:t>
      </w:r>
      <w:r w:rsidR="00861599">
        <w:rPr>
          <w:rFonts w:ascii="仿宋_GB2312" w:eastAsia="楷体_GB2312" w:hAnsi="仿宋_GB2312" w:cs="Times New Roman" w:hint="eastAsia"/>
          <w:color w:val="000000"/>
          <w:sz w:val="32"/>
          <w:szCs w:val="28"/>
        </w:rPr>
        <w:t>。</w:t>
      </w:r>
      <w:r w:rsidRPr="00CF3E31">
        <w:rPr>
          <w:rFonts w:ascii="仿宋_GB2312" w:eastAsia="仿宋_GB2312" w:hAnsi="仿宋_GB2312" w:cs="仿宋_GB2312" w:hint="eastAsia"/>
          <w:color w:val="000000"/>
          <w:kern w:val="0"/>
          <w:sz w:val="32"/>
          <w:szCs w:val="32"/>
        </w:rPr>
        <w:t>加强财政科学管理，加大公共财政支出用于民生和社会事业保障力度，健全集中财力办大事的财政保障机制。深化零基预算改革，加强预算绩效管理。拓展资金来源渠道，用好各类专项债，发挥好财政股权基金作用，引导撬动社会资本。全面梳理可利用资产资源，建立健全资产盘活机制，探索资产集中运营管理新模式，构建“资源—资产—资本—资金”循环价值体系，推进“资源变资产、资产变资金”。</w:t>
      </w:r>
    </w:p>
    <w:p w:rsidR="00CF3E31" w:rsidRPr="00CF3E31" w:rsidRDefault="00CF3E31" w:rsidP="00861599">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24"/>
        </w:rPr>
      </w:pPr>
      <w:bookmarkStart w:id="251" w:name="_Toc408"/>
      <w:bookmarkStart w:id="252" w:name="_Toc3313"/>
      <w:bookmarkStart w:id="253" w:name="_Toc24922"/>
      <w:bookmarkStart w:id="254" w:name="_Toc21169"/>
      <w:bookmarkStart w:id="255" w:name="_Toc13777"/>
      <w:bookmarkStart w:id="256" w:name="_Toc3998"/>
      <w:bookmarkStart w:id="257" w:name="_Toc26907"/>
      <w:bookmarkStart w:id="258" w:name="_Toc16065"/>
      <w:bookmarkStart w:id="259" w:name="_Toc20214"/>
      <w:bookmarkEnd w:id="245"/>
      <w:bookmarkEnd w:id="246"/>
      <w:bookmarkEnd w:id="247"/>
      <w:bookmarkEnd w:id="248"/>
      <w:bookmarkEnd w:id="249"/>
      <w:r w:rsidRPr="00CF3E31">
        <w:rPr>
          <w:rFonts w:ascii="Arial" w:eastAsia="黑体" w:hAnsi="Arial" w:cs="Times New Roman" w:hint="eastAsia"/>
          <w:color w:val="000000"/>
          <w:sz w:val="32"/>
          <w:szCs w:val="24"/>
        </w:rPr>
        <w:t>第二节</w:t>
      </w:r>
      <w:r w:rsidRPr="00CF3E31">
        <w:rPr>
          <w:rFonts w:ascii="Arial" w:eastAsia="黑体" w:hAnsi="Arial" w:cs="Times New Roman" w:hint="eastAsia"/>
          <w:color w:val="000000"/>
          <w:sz w:val="32"/>
          <w:szCs w:val="24"/>
        </w:rPr>
        <w:t xml:space="preserve"> </w:t>
      </w:r>
      <w:r w:rsidRPr="00CF3E31">
        <w:rPr>
          <w:rFonts w:ascii="Arial" w:eastAsia="黑体" w:hAnsi="Arial" w:cs="Times New Roman" w:hint="eastAsia"/>
          <w:color w:val="000000"/>
          <w:sz w:val="32"/>
          <w:szCs w:val="24"/>
        </w:rPr>
        <w:t>持续扩大对外开放</w:t>
      </w:r>
      <w:bookmarkEnd w:id="251"/>
      <w:bookmarkEnd w:id="252"/>
      <w:bookmarkEnd w:id="253"/>
      <w:bookmarkEnd w:id="254"/>
      <w:bookmarkEnd w:id="255"/>
      <w:bookmarkEnd w:id="256"/>
      <w:bookmarkEnd w:id="257"/>
      <w:bookmarkEnd w:id="258"/>
      <w:bookmarkEnd w:id="259"/>
    </w:p>
    <w:p w:rsidR="00CF3E31" w:rsidRPr="00861599" w:rsidRDefault="00CF3E31" w:rsidP="00861599">
      <w:pPr>
        <w:overflowPunct w:val="0"/>
        <w:spacing w:line="560" w:lineRule="exact"/>
        <w:ind w:firstLineChars="200" w:firstLine="640"/>
        <w:outlineLvl w:val="2"/>
        <w:rPr>
          <w:rFonts w:ascii="宋体" w:eastAsia="仿宋_GB2312" w:hAnsi="宋体" w:cs="Times New Roman"/>
          <w:b/>
          <w:bCs/>
          <w:color w:val="000000"/>
          <w:sz w:val="32"/>
          <w:szCs w:val="32"/>
        </w:rPr>
      </w:pPr>
      <w:r w:rsidRPr="00CF3E31">
        <w:rPr>
          <w:rFonts w:ascii="楷体_GB2312" w:eastAsia="楷体_GB2312" w:hAnsi="楷体_GB2312" w:cs="楷体_GB2312" w:hint="eastAsia"/>
          <w:color w:val="000000"/>
          <w:sz w:val="32"/>
          <w:szCs w:val="32"/>
        </w:rPr>
        <w:t>（一）高水平建设</w:t>
      </w:r>
      <w:r w:rsidRPr="00FB034A">
        <w:rPr>
          <w:rFonts w:ascii="楷体_GB2312" w:eastAsia="楷体_GB2312" w:hAnsi="楷体_GB2312" w:cs="楷体_GB2312" w:hint="eastAsia"/>
          <w:color w:val="000000"/>
          <w:sz w:val="32"/>
          <w:szCs w:val="32"/>
        </w:rPr>
        <w:t>自贸试验区</w:t>
      </w:r>
      <w:r w:rsidR="00861599">
        <w:rPr>
          <w:rFonts w:ascii="楷体_GB2312" w:eastAsia="楷体_GB2312" w:hAnsi="楷体_GB2312" w:cs="楷体_GB2312" w:hint="eastAsia"/>
          <w:color w:val="000000"/>
          <w:sz w:val="32"/>
          <w:szCs w:val="32"/>
        </w:rPr>
        <w:t>。</w:t>
      </w:r>
      <w:r w:rsidRPr="00CF3E31">
        <w:rPr>
          <w:rFonts w:ascii="仿宋_GB2312" w:eastAsia="仿宋_GB2312" w:hAnsi="仿宋_GB2312" w:cs="仿宋_GB2312" w:hint="eastAsia"/>
          <w:color w:val="000000"/>
          <w:sz w:val="32"/>
          <w:szCs w:val="32"/>
        </w:rPr>
        <w:t>深入实施</w:t>
      </w:r>
      <w:r w:rsidR="00D90AAC" w:rsidRPr="00D90AAC">
        <w:rPr>
          <w:rFonts w:ascii="仿宋_GB2312" w:eastAsia="仿宋_GB2312" w:hAnsi="仿宋_GB2312" w:cs="仿宋_GB2312" w:hint="eastAsia"/>
          <w:color w:val="000000"/>
          <w:sz w:val="32"/>
          <w:szCs w:val="32"/>
        </w:rPr>
        <w:t>自贸</w:t>
      </w:r>
      <w:r w:rsidRPr="00D90AAC">
        <w:rPr>
          <w:rFonts w:ascii="仿宋_GB2312" w:eastAsia="仿宋_GB2312" w:hAnsi="仿宋_GB2312" w:cs="仿宋_GB2312" w:hint="eastAsia"/>
          <w:color w:val="000000"/>
          <w:sz w:val="32"/>
          <w:szCs w:val="32"/>
        </w:rPr>
        <w:t>试验区</w:t>
      </w:r>
      <w:r w:rsidRPr="00CF3E31">
        <w:rPr>
          <w:rFonts w:ascii="仿宋_GB2312" w:eastAsia="仿宋_GB2312" w:hAnsi="仿宋_GB2312" w:cs="仿宋_GB2312" w:hint="eastAsia"/>
          <w:color w:val="000000"/>
          <w:sz w:val="32"/>
          <w:szCs w:val="32"/>
        </w:rPr>
        <w:t>提升战略，加大首创性、集成式制度创新探索，主动对接国际高标准经贸规则，加快推进规则、规制、管理和标准等制度型开放，着力打造山东自贸试验区改革创新先行区，平均每年形成制度创新案例不少于15项。聚焦生物医药、科创金融等特色产业业态发展需求，积极开展制度创新，促进产业发展提质增效。积极推进在特许药械进口等方面先行先试，推动优势特色产业开放发展。</w:t>
      </w:r>
    </w:p>
    <w:p w:rsidR="00CF3E31" w:rsidRPr="00861599" w:rsidRDefault="00CF3E31" w:rsidP="00861599">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（二）促进外资外贸提质增效</w:t>
      </w:r>
      <w:r w:rsidR="00861599">
        <w:rPr>
          <w:rFonts w:ascii="仿宋_GB2312" w:eastAsia="楷体_GB2312" w:hAnsi="仿宋_GB2312" w:cs="Times New Roman" w:hint="eastAsia"/>
          <w:color w:val="000000"/>
          <w:sz w:val="32"/>
          <w:szCs w:val="28"/>
        </w:rPr>
        <w:t>。</w:t>
      </w:r>
      <w:r w:rsidRPr="00CF3E31">
        <w:rPr>
          <w:rFonts w:ascii="仿宋_GB2312" w:eastAsia="仿宋_GB2312" w:hAnsi="仿宋_GB2312" w:cs="仿宋_GB2312" w:hint="eastAsia"/>
          <w:color w:val="000000"/>
          <w:sz w:val="32"/>
          <w:szCs w:val="32"/>
        </w:rPr>
        <w:t>落实</w:t>
      </w:r>
      <w:r w:rsidR="007E3409" w:rsidRPr="007E3409">
        <w:rPr>
          <w:rFonts w:ascii="仿宋_GB2312" w:eastAsia="仿宋_GB2312" w:hAnsi="仿宋_GB2312" w:cs="仿宋_GB2312" w:hint="eastAsia"/>
          <w:color w:val="000000"/>
          <w:sz w:val="32"/>
          <w:szCs w:val="32"/>
        </w:rPr>
        <w:t>《中华人民共和国外商投资法》《中华人民共和国外商投资法实施条例》</w:t>
      </w:r>
      <w:r w:rsidRPr="00CF3E31">
        <w:rPr>
          <w:rFonts w:ascii="仿宋_GB2312" w:eastAsia="仿宋_GB2312" w:hAnsi="仿宋_GB2312" w:cs="仿宋_GB2312" w:hint="eastAsia"/>
          <w:color w:val="000000"/>
          <w:sz w:val="32"/>
          <w:szCs w:val="32"/>
        </w:rPr>
        <w:t>，深化合格境外有限合伙人试点，借助跨国公司领导人青岛峰会、港澳山</w:t>
      </w:r>
      <w:r w:rsidRPr="00CF3E31">
        <w:rPr>
          <w:rFonts w:ascii="仿宋_GB2312" w:eastAsia="仿宋_GB2312" w:hAnsi="仿宋_GB2312" w:cs="仿宋_GB2312" w:hint="eastAsia"/>
          <w:color w:val="000000"/>
          <w:sz w:val="32"/>
          <w:szCs w:val="32"/>
        </w:rPr>
        <w:lastRenderedPageBreak/>
        <w:t>东周、新加坡山东周等重大活动平台，创新运用QFLP、REITs、Pre-REITs等融资渠道，吸引优质外资项目集聚。</w:t>
      </w:r>
      <w:r w:rsidRPr="00CF3E31">
        <w:rPr>
          <w:rFonts w:ascii="仿宋_GB2312" w:eastAsia="仿宋_GB2312" w:hAnsi="仿宋_GB2312" w:cs="仿宋_GB2312" w:hint="eastAsia"/>
          <w:color w:val="000000"/>
          <w:sz w:val="32"/>
          <w:szCs w:val="24"/>
        </w:rPr>
        <w:t>持续优化进出口结构，以济南中央商务区国际贸易产业园为突破口，以济南中央商务区、山东历下经济开发区为主阵地，重点引进大型国有企业、外贸总部企业、外贸供应链企业。“十五五”期间，全区货物进出口额年均增长5%。提升软件信息等优势数字贸易业态体量，巩固服务贸易领先优势。</w:t>
      </w:r>
      <w:r w:rsidRPr="00CF3E31">
        <w:rPr>
          <w:rFonts w:ascii="仿宋_GB2312" w:eastAsia="仿宋_GB2312" w:hAnsi="文星标宋" w:cs="文星标宋" w:hint="eastAsia"/>
          <w:color w:val="000000"/>
          <w:sz w:val="32"/>
          <w:szCs w:val="32"/>
        </w:rPr>
        <w:t>深入推进外贸新业态发展，积极发展跨境电商、海外仓等新业态，争取引入大型跨境电商服务平台。开展外贸企业组团“出海”行动，搭建多元化出海渠道，推动优势产品走出去，拓展外贸发展新空间。</w:t>
      </w:r>
      <w:r w:rsidRPr="00CF3E31">
        <w:rPr>
          <w:rFonts w:ascii="仿宋_GB2312" w:eastAsia="仿宋_GB2312" w:hAnsi="仿宋_GB2312" w:cs="仿宋_GB2312" w:hint="eastAsia"/>
          <w:color w:val="000000"/>
          <w:sz w:val="32"/>
          <w:szCs w:val="32"/>
        </w:rPr>
        <w:t>用好政策性金融工具，扩大出口信用保险覆盖面，保障出口收汇安全和信贷安全。</w:t>
      </w:r>
    </w:p>
    <w:p w:rsidR="00CF3E31" w:rsidRPr="00861599" w:rsidRDefault="00CF3E31" w:rsidP="00861599">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（三）深化国际合作交流</w:t>
      </w:r>
      <w:r w:rsidR="00861599">
        <w:rPr>
          <w:rFonts w:ascii="仿宋_GB2312" w:eastAsia="楷体_GB2312" w:hAnsi="仿宋_GB2312" w:cs="Times New Roman" w:hint="eastAsia"/>
          <w:color w:val="000000"/>
          <w:sz w:val="32"/>
          <w:szCs w:val="28"/>
        </w:rPr>
        <w:t>。</w:t>
      </w:r>
      <w:r w:rsidRPr="00CF3E31">
        <w:rPr>
          <w:rFonts w:ascii="宋体" w:eastAsia="仿宋_GB2312" w:hAnsi="Courier New" w:cs="Times New Roman" w:hint="eastAsia"/>
          <w:color w:val="000000"/>
          <w:sz w:val="32"/>
          <w:szCs w:val="24"/>
        </w:rPr>
        <w:t>依托明府城片区、济南</w:t>
      </w:r>
      <w:r w:rsidRPr="00CF3E31">
        <w:rPr>
          <w:rFonts w:ascii="仿宋_GB2312" w:eastAsia="仿宋_GB2312" w:hAnsi="Courier New" w:cs="Times New Roman" w:hint="eastAsia"/>
          <w:color w:val="000000"/>
          <w:sz w:val="32"/>
          <w:szCs w:val="24"/>
        </w:rPr>
        <w:t>中央商务区</w:t>
      </w:r>
      <w:r w:rsidRPr="00CF3E31">
        <w:rPr>
          <w:rFonts w:ascii="宋体" w:eastAsia="仿宋_GB2312" w:hAnsi="Courier New" w:cs="Times New Roman"/>
          <w:color w:val="000000"/>
          <w:sz w:val="32"/>
          <w:szCs w:val="24"/>
        </w:rPr>
        <w:t>，</w:t>
      </w:r>
      <w:r w:rsidRPr="00CF3E31">
        <w:rPr>
          <w:rFonts w:ascii="宋体" w:eastAsia="仿宋_GB2312" w:hAnsi="Courier New" w:cs="Times New Roman" w:hint="eastAsia"/>
          <w:color w:val="000000"/>
          <w:sz w:val="32"/>
          <w:szCs w:val="24"/>
        </w:rPr>
        <w:t>打造国际旅游访问点和国际会客厅，持续吸引国际人才、国际项目、国际机构落地发展。依托中欧班列，</w:t>
      </w:r>
      <w:r w:rsidRPr="00CF3E31">
        <w:rPr>
          <w:rFonts w:ascii="仿宋_GB2312" w:eastAsia="仿宋_GB2312" w:hAnsi="仿宋_GB2312" w:cs="仿宋_GB2312"/>
          <w:color w:val="000000"/>
          <w:sz w:val="32"/>
          <w:szCs w:val="32"/>
        </w:rPr>
        <w:t>深化与“一带一路”</w:t>
      </w:r>
      <w:r w:rsidRPr="00CF3E31">
        <w:rPr>
          <w:rFonts w:ascii="仿宋_GB2312" w:eastAsia="仿宋_GB2312" w:hAnsi="仿宋_GB2312" w:cs="仿宋_GB2312" w:hint="eastAsia"/>
          <w:color w:val="000000"/>
          <w:sz w:val="32"/>
          <w:szCs w:val="32"/>
        </w:rPr>
        <w:t>共建</w:t>
      </w:r>
      <w:r w:rsidRPr="00CF3E31">
        <w:rPr>
          <w:rFonts w:ascii="仿宋_GB2312" w:eastAsia="仿宋_GB2312" w:hAnsi="仿宋_GB2312" w:cs="仿宋_GB2312"/>
          <w:color w:val="000000"/>
          <w:sz w:val="32"/>
          <w:szCs w:val="32"/>
        </w:rPr>
        <w:t>国家及节点城市在科学技术、经济金融、人文艺术等领域的合作。</w:t>
      </w:r>
      <w:r w:rsidRPr="00CF3E31">
        <w:rPr>
          <w:rFonts w:ascii="宋体" w:eastAsia="仿宋_GB2312" w:hAnsi="宋体" w:cs="Times New Roman" w:hint="eastAsia"/>
          <w:color w:val="000000"/>
          <w:sz w:val="32"/>
          <w:szCs w:val="32"/>
        </w:rPr>
        <w:t>打造山东（济南）法务中心高端涉外法律服务集群，</w:t>
      </w:r>
      <w:r w:rsidRPr="00CF3E31">
        <w:rPr>
          <w:rFonts w:ascii="宋体" w:eastAsia="仿宋_GB2312" w:hAnsi="Courier New" w:cs="Times New Roman" w:hint="eastAsia"/>
          <w:color w:val="000000"/>
          <w:sz w:val="32"/>
          <w:szCs w:val="32"/>
        </w:rPr>
        <w:t>开展律师、公证、调解、仲裁等一站式、全链条、国际化法律服务，构建“全球一小时法律服务生态圈”。</w:t>
      </w:r>
      <w:r w:rsidRPr="00CF3E31">
        <w:rPr>
          <w:rFonts w:ascii="仿宋_GB2312" w:eastAsia="仿宋_GB2312" w:hAnsi="仿宋_GB2312" w:cs="仿宋_GB2312" w:hint="eastAsia"/>
          <w:color w:val="000000"/>
          <w:sz w:val="32"/>
          <w:szCs w:val="32"/>
        </w:rPr>
        <w:t>积极开展</w:t>
      </w:r>
      <w:r w:rsidRPr="00CF3E31">
        <w:rPr>
          <w:rFonts w:ascii="仿宋_GB2312" w:eastAsia="仿宋_GB2312" w:hAnsi="仿宋_GB2312" w:cs="仿宋_GB2312"/>
          <w:color w:val="000000"/>
          <w:sz w:val="32"/>
          <w:szCs w:val="32"/>
        </w:rPr>
        <w:t>国际化经贸、文化</w:t>
      </w:r>
      <w:r w:rsidRPr="00CF3E31">
        <w:rPr>
          <w:rFonts w:ascii="仿宋_GB2312" w:eastAsia="仿宋_GB2312" w:hAnsi="仿宋_GB2312" w:cs="仿宋_GB2312" w:hint="eastAsia"/>
          <w:color w:val="000000"/>
          <w:sz w:val="32"/>
          <w:szCs w:val="32"/>
        </w:rPr>
        <w:t>展会、论坛活动</w:t>
      </w:r>
      <w:r w:rsidRPr="00CF3E31">
        <w:rPr>
          <w:rFonts w:ascii="仿宋_GB2312" w:eastAsia="仿宋_GB2312" w:hAnsi="仿宋_GB2312" w:cs="仿宋_GB2312"/>
          <w:color w:val="000000"/>
          <w:sz w:val="32"/>
          <w:szCs w:val="32"/>
        </w:rPr>
        <w:t>，提升国际知名度。</w:t>
      </w:r>
      <w:r w:rsidRPr="00CF3E31">
        <w:rPr>
          <w:rFonts w:ascii="仿宋_GB2312" w:eastAsia="仿宋_GB2312" w:hAnsi="仿宋_GB2312" w:cs="仿宋_GB2312" w:hint="eastAsia"/>
          <w:color w:val="000000"/>
          <w:sz w:val="32"/>
          <w:szCs w:val="32"/>
        </w:rPr>
        <w:t>实施宜业、宜居、宜学、宜医、宜乐、宜融等“类海外”环境提升行动，大力引进优质国际教育资源、医疗资源和管理机构，增加城区</w:t>
      </w:r>
      <w:r w:rsidRPr="00CF3E31">
        <w:rPr>
          <w:rFonts w:ascii="仿宋_GB2312" w:eastAsia="仿宋_GB2312" w:hAnsi="仿宋_GB2312" w:cs="仿宋_GB2312" w:hint="eastAsia"/>
          <w:color w:val="000000"/>
          <w:sz w:val="32"/>
          <w:szCs w:val="32"/>
        </w:rPr>
        <w:lastRenderedPageBreak/>
        <w:t>国际化元素。</w:t>
      </w:r>
    </w:p>
    <w:p w:rsidR="00CF3E31" w:rsidRPr="00CF3E31" w:rsidRDefault="00CF3E31" w:rsidP="00392D61">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24"/>
        </w:rPr>
      </w:pPr>
      <w:bookmarkStart w:id="260" w:name="_Toc26830"/>
      <w:bookmarkStart w:id="261" w:name="_Toc28772"/>
      <w:bookmarkStart w:id="262" w:name="_Toc3986"/>
      <w:bookmarkStart w:id="263" w:name="_Toc6466"/>
      <w:bookmarkStart w:id="264" w:name="_Toc6885"/>
      <w:bookmarkStart w:id="265" w:name="_Toc7851"/>
      <w:bookmarkStart w:id="266" w:name="_Toc9723"/>
      <w:bookmarkStart w:id="267" w:name="_Toc14127"/>
      <w:bookmarkStart w:id="268" w:name="_Toc28928"/>
      <w:bookmarkStart w:id="269" w:name="_Toc23964"/>
      <w:bookmarkStart w:id="270" w:name="_Toc22713"/>
      <w:bookmarkStart w:id="271" w:name="_Toc13101"/>
      <w:bookmarkStart w:id="272" w:name="_Toc6860"/>
      <w:bookmarkStart w:id="273" w:name="_Toc16263"/>
      <w:r w:rsidRPr="00CF3E31">
        <w:rPr>
          <w:rFonts w:ascii="Arial" w:eastAsia="黑体" w:hAnsi="Arial" w:cs="Times New Roman" w:hint="eastAsia"/>
          <w:color w:val="000000"/>
          <w:sz w:val="32"/>
          <w:szCs w:val="24"/>
        </w:rPr>
        <w:t>第三节</w:t>
      </w:r>
      <w:r w:rsidRPr="00CF3E31">
        <w:rPr>
          <w:rFonts w:ascii="Arial" w:eastAsia="黑体" w:hAnsi="Arial" w:cs="Times New Roman" w:hint="eastAsia"/>
          <w:color w:val="000000"/>
          <w:sz w:val="32"/>
          <w:szCs w:val="24"/>
        </w:rPr>
        <w:t xml:space="preserve"> </w:t>
      </w:r>
      <w:r w:rsidRPr="00CF3E31">
        <w:rPr>
          <w:rFonts w:ascii="Arial" w:eastAsia="黑体" w:hAnsi="Arial" w:cs="Times New Roman" w:hint="eastAsia"/>
          <w:color w:val="000000"/>
          <w:sz w:val="32"/>
          <w:szCs w:val="24"/>
        </w:rPr>
        <w:t>全面融入区域协调发展战略</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rsidR="00CF3E31" w:rsidRPr="00861599" w:rsidRDefault="00CF3E31" w:rsidP="00392D61">
      <w:pPr>
        <w:overflowPunct w:val="0"/>
        <w:spacing w:line="560" w:lineRule="exact"/>
        <w:ind w:firstLineChars="200" w:firstLine="640"/>
        <w:outlineLvl w:val="2"/>
        <w:rPr>
          <w:rFonts w:ascii="仿宋_GB2312" w:eastAsia="楷体_GB2312" w:hAnsi="仿宋_GB2312" w:cs="Times New Roman"/>
          <w:color w:val="000000"/>
          <w:sz w:val="32"/>
          <w:szCs w:val="28"/>
        </w:rPr>
      </w:pPr>
      <w:bookmarkStart w:id="274" w:name="OLE_LINK2"/>
      <w:r w:rsidRPr="00CF3E31">
        <w:rPr>
          <w:rFonts w:ascii="仿宋_GB2312" w:eastAsia="楷体_GB2312" w:hAnsi="仿宋_GB2312" w:cs="Times New Roman" w:hint="eastAsia"/>
          <w:color w:val="000000"/>
          <w:sz w:val="32"/>
          <w:szCs w:val="28"/>
        </w:rPr>
        <w:t>（一）深入落实黄河流域生态保护和高质量发展战略</w:t>
      </w:r>
      <w:r w:rsidR="00861599">
        <w:rPr>
          <w:rFonts w:ascii="仿宋_GB2312" w:eastAsia="楷体_GB2312" w:hAnsi="仿宋_GB2312" w:cs="Times New Roman" w:hint="eastAsia"/>
          <w:color w:val="000000"/>
          <w:sz w:val="32"/>
          <w:szCs w:val="28"/>
        </w:rPr>
        <w:t>。</w:t>
      </w:r>
      <w:r w:rsidRPr="00CF3E31">
        <w:rPr>
          <w:rFonts w:ascii="仿宋_GB2312" w:eastAsia="仿宋_GB2312" w:hAnsi="Courier New" w:cs="Times New Roman" w:hint="eastAsia"/>
          <w:color w:val="000000"/>
          <w:sz w:val="32"/>
          <w:szCs w:val="24"/>
        </w:rPr>
        <w:t>坚持生态优先、绿色发展，严格落实“四水四定”，持续抓好水资源节约集约利用，深化节水型社会建设，提升重点行业水资源利用效能。围绕产业协同、资源共享、文化共荣、数据互通，加强与郑州、西安等沿黄城市中心城区交流</w:t>
      </w:r>
      <w:r w:rsidRPr="00CF3E31">
        <w:rPr>
          <w:rFonts w:ascii="仿宋_GB2312" w:eastAsia="仿宋_GB2312" w:hAnsi="Courier New" w:cs="Times New Roman"/>
          <w:color w:val="000000"/>
          <w:sz w:val="32"/>
          <w:szCs w:val="24"/>
        </w:rPr>
        <w:t>合作</w:t>
      </w:r>
      <w:r w:rsidRPr="00CF3E31">
        <w:rPr>
          <w:rFonts w:ascii="仿宋_GB2312" w:eastAsia="仿宋_GB2312" w:hAnsi="Courier New" w:cs="Times New Roman" w:hint="eastAsia"/>
          <w:color w:val="000000"/>
          <w:sz w:val="32"/>
          <w:szCs w:val="24"/>
        </w:rPr>
        <w:t>，联合开展黄河文化专题活动，共建黄河流域科技成果转化平台和产业创新联盟，推动新一代信息技术、生物医药等新兴产业协同发展。依托济南中央商务区，重点引进一批立足济南、服务黄河流域的总部企业、金融机构和科研机构，助推黄河流域新质生产力发展。</w:t>
      </w:r>
    </w:p>
    <w:p w:rsidR="00CF3E31" w:rsidRPr="00861599" w:rsidRDefault="00CF3E31" w:rsidP="00392D61">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（二）加快推进绿色低碳高质量发展</w:t>
      </w:r>
      <w:r w:rsidR="00861599">
        <w:rPr>
          <w:rFonts w:ascii="仿宋_GB2312" w:eastAsia="楷体_GB2312" w:hAnsi="仿宋_GB2312" w:cs="Times New Roman" w:hint="eastAsia"/>
          <w:color w:val="000000"/>
          <w:sz w:val="32"/>
          <w:szCs w:val="28"/>
        </w:rPr>
        <w:t>。</w:t>
      </w:r>
      <w:r w:rsidRPr="00CF3E31">
        <w:rPr>
          <w:rFonts w:ascii="仿宋_GB2312" w:eastAsia="仿宋_GB2312" w:hAnsi="仿宋_GB2312" w:cs="Times New Roman" w:hint="eastAsia"/>
          <w:color w:val="000000"/>
          <w:sz w:val="32"/>
          <w:szCs w:val="24"/>
        </w:rPr>
        <w:t>围绕山东省绿色低碳高质量发展先行区建设重点任务，</w:t>
      </w:r>
      <w:r w:rsidRPr="00CF3E31">
        <w:rPr>
          <w:rFonts w:ascii="仿宋_GB2312" w:eastAsia="仿宋_GB2312" w:hAnsi="宋体" w:cs="仿宋_GB2312"/>
          <w:color w:val="000000"/>
          <w:kern w:val="0"/>
          <w:sz w:val="31"/>
          <w:szCs w:val="31"/>
          <w:lang w:bidi="ar"/>
        </w:rPr>
        <w:t>以绿色低碳转型为引领，</w:t>
      </w:r>
      <w:r w:rsidRPr="00CF3E31">
        <w:rPr>
          <w:rFonts w:ascii="仿宋_GB2312" w:eastAsia="仿宋_GB2312" w:hAnsi="宋体" w:cs="仿宋_GB2312" w:hint="eastAsia"/>
          <w:color w:val="000000"/>
          <w:kern w:val="0"/>
          <w:sz w:val="31"/>
          <w:szCs w:val="31"/>
          <w:lang w:bidi="ar"/>
        </w:rPr>
        <w:t>持续实施工业、能源、城市建设、循环经济、节能降碳、绿色金融、科技创新、绿色生活等碳达峰“八大行动”，</w:t>
      </w:r>
      <w:r w:rsidRPr="00CF3E31">
        <w:rPr>
          <w:rFonts w:ascii="宋体" w:eastAsia="仿宋_GB2312" w:hAnsi="宋体" w:cs="Times New Roman" w:hint="eastAsia"/>
          <w:color w:val="000000"/>
          <w:sz w:val="32"/>
          <w:szCs w:val="24"/>
        </w:rPr>
        <w:t>推动产业升级、能源转型和低碳生活，确保</w:t>
      </w:r>
      <w:r w:rsidRPr="00CF3E31">
        <w:rPr>
          <w:rFonts w:ascii="仿宋_GB2312" w:eastAsia="仿宋_GB2312" w:hAnsi="仿宋_GB2312" w:cs="仿宋_GB2312" w:hint="eastAsia"/>
          <w:color w:val="000000"/>
          <w:sz w:val="32"/>
          <w:szCs w:val="24"/>
        </w:rPr>
        <w:t>2030年前实</w:t>
      </w:r>
      <w:r w:rsidRPr="00CF3E31">
        <w:rPr>
          <w:rFonts w:ascii="宋体" w:eastAsia="仿宋_GB2312" w:hAnsi="宋体" w:cs="Times New Roman" w:hint="eastAsia"/>
          <w:color w:val="000000"/>
          <w:sz w:val="32"/>
          <w:szCs w:val="24"/>
        </w:rPr>
        <w:t>现碳达峰</w:t>
      </w:r>
      <w:r w:rsidRPr="00CF3E31">
        <w:rPr>
          <w:rFonts w:ascii="仿宋_GB2312" w:eastAsia="仿宋_GB2312" w:hAnsi="仿宋_GB2312" w:cs="Times New Roman" w:hint="eastAsia"/>
          <w:color w:val="000000"/>
          <w:sz w:val="32"/>
          <w:szCs w:val="24"/>
        </w:rPr>
        <w:t>。加快推进石化等工业领域节能降碳改造，持续推进“减油增化”。推进集中供暖供冷规模化应用，推动济南中央商务区冷热管网一体化。积极培育绿色产业，推进生态环保产业发展，探索打造零碳园区，吸引碳交易机构、碳资产管理公司及绿色科技企业落户，构建碳产业链生态圈。深入开展节能减排降碳全民行动，加大绿色</w:t>
      </w:r>
      <w:r w:rsidRPr="00CF3E31">
        <w:rPr>
          <w:rFonts w:ascii="仿宋_GB2312" w:eastAsia="仿宋_GB2312" w:hAnsi="仿宋_GB2312" w:cs="Times New Roman" w:hint="eastAsia"/>
          <w:color w:val="000000"/>
          <w:sz w:val="32"/>
          <w:szCs w:val="24"/>
        </w:rPr>
        <w:lastRenderedPageBreak/>
        <w:t>采购力度，优先使用循环再生办公产品，积极推进无纸化办公，倡导步行、公交和共享绿色出行方式，有序推进既有居住建筑和公共建筑节能改造，大力推行简约适度、绿色低碳、文明健康的生活理念和生活方式。完善适应气候变化工作体系，提升应对气候变化特别是极端天气能力。</w:t>
      </w:r>
    </w:p>
    <w:p w:rsidR="00CF3E31" w:rsidRPr="00645492" w:rsidRDefault="00CF3E31" w:rsidP="00392D61">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（三）主动融入现代化济南都市圈建设</w:t>
      </w:r>
      <w:r w:rsidR="00645492">
        <w:rPr>
          <w:rFonts w:ascii="仿宋_GB2312" w:eastAsia="楷体_GB2312" w:hAnsi="仿宋_GB2312" w:cs="Times New Roman" w:hint="eastAsia"/>
          <w:color w:val="000000"/>
          <w:sz w:val="32"/>
          <w:szCs w:val="28"/>
        </w:rPr>
        <w:t>。</w:t>
      </w:r>
      <w:r w:rsidRPr="00CF3E31">
        <w:rPr>
          <w:rFonts w:ascii="仿宋_GB2312" w:eastAsia="仿宋_GB2312" w:hAnsi="Courier New" w:cs="Times New Roman" w:hint="eastAsia"/>
          <w:color w:val="000000"/>
          <w:sz w:val="32"/>
          <w:szCs w:val="24"/>
        </w:rPr>
        <w:t>建立都市圈常态化对接机制，为区域内企业提供全链条服务，打造引领济南都市圈高质量发展的重要引擎。主动链接圈内地区产业、研发、人才、金融等资源，推进“科创＋产业＋金融”深度融合，探索共同开发、利益共享的产业合作模式。利用好济南都市圈协同发展大厦等载体平台，构建集商务洽谈、成果展示、产业服务于一体的综合服务体系。加强与聊城市东阿县等联动，梳理产业链技术需求，探索双向飞地、异地孵化、共建共管等跨区域产业合作新模式，</w:t>
      </w:r>
      <w:r w:rsidRPr="00CF3E31">
        <w:rPr>
          <w:rFonts w:ascii="仿宋_GB2312" w:eastAsia="仿宋_GB2312" w:hAnsi="仿宋_GB2312" w:cs="仿宋_GB2312" w:hint="eastAsia"/>
          <w:color w:val="000000"/>
          <w:sz w:val="32"/>
          <w:szCs w:val="32"/>
        </w:rPr>
        <w:t>推动实现资源互补。</w:t>
      </w:r>
    </w:p>
    <w:p w:rsidR="00CF3E31" w:rsidRPr="00645492" w:rsidRDefault="00CF3E31" w:rsidP="00392D61">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（四）深化跨区域战略协作交流</w:t>
      </w:r>
      <w:r w:rsidR="00645492">
        <w:rPr>
          <w:rFonts w:ascii="仿宋_GB2312" w:eastAsia="楷体_GB2312" w:hAnsi="仿宋_GB2312" w:cs="Times New Roman" w:hint="eastAsia"/>
          <w:color w:val="000000"/>
          <w:sz w:val="32"/>
          <w:szCs w:val="28"/>
        </w:rPr>
        <w:t>。</w:t>
      </w:r>
      <w:r w:rsidRPr="00CF3E31">
        <w:rPr>
          <w:rFonts w:ascii="仿宋_GB2312" w:eastAsia="仿宋_GB2312" w:hAnsi="Courier New" w:cs="Times New Roman"/>
          <w:color w:val="000000"/>
          <w:sz w:val="32"/>
          <w:szCs w:val="24"/>
        </w:rPr>
        <w:t>加强与京津冀</w:t>
      </w:r>
      <w:r w:rsidRPr="00CF3E31">
        <w:rPr>
          <w:rFonts w:ascii="仿宋_GB2312" w:eastAsia="仿宋_GB2312" w:hAnsi="Courier New" w:cs="Times New Roman" w:hint="eastAsia"/>
          <w:color w:val="000000"/>
          <w:sz w:val="32"/>
          <w:szCs w:val="24"/>
        </w:rPr>
        <w:t>、长三角、粤港澳大湾区等</w:t>
      </w:r>
      <w:r w:rsidRPr="00CF3E31">
        <w:rPr>
          <w:rFonts w:ascii="仿宋_GB2312" w:eastAsia="仿宋_GB2312" w:hAnsi="Courier New" w:cs="Times New Roman"/>
          <w:color w:val="000000"/>
          <w:sz w:val="32"/>
          <w:szCs w:val="24"/>
        </w:rPr>
        <w:t>地区深层次</w:t>
      </w:r>
      <w:r w:rsidRPr="00CF3E31">
        <w:rPr>
          <w:rFonts w:ascii="仿宋_GB2312" w:eastAsia="仿宋_GB2312" w:hAnsi="Courier New" w:cs="Times New Roman" w:hint="eastAsia"/>
          <w:color w:val="000000"/>
          <w:sz w:val="32"/>
          <w:szCs w:val="24"/>
        </w:rPr>
        <w:t>战略合作</w:t>
      </w:r>
      <w:r w:rsidRPr="00CF3E31">
        <w:rPr>
          <w:rFonts w:ascii="仿宋_GB2312" w:eastAsia="仿宋_GB2312" w:hAnsi="Courier New" w:cs="Times New Roman"/>
          <w:color w:val="000000"/>
          <w:sz w:val="32"/>
          <w:szCs w:val="24"/>
        </w:rPr>
        <w:t>，积极承接央企和跨国企业区域性总部</w:t>
      </w:r>
      <w:r w:rsidRPr="00CF3E31">
        <w:rPr>
          <w:rFonts w:ascii="仿宋_GB2312" w:eastAsia="仿宋_GB2312" w:hAnsi="Courier New" w:cs="Times New Roman" w:hint="eastAsia"/>
          <w:color w:val="000000"/>
          <w:sz w:val="32"/>
          <w:szCs w:val="24"/>
        </w:rPr>
        <w:t>，</w:t>
      </w:r>
      <w:r w:rsidRPr="00CF3E31">
        <w:rPr>
          <w:rFonts w:ascii="仿宋_GB2312" w:eastAsia="仿宋_GB2312" w:hAnsi="Courier New" w:cs="Times New Roman"/>
          <w:color w:val="000000"/>
          <w:sz w:val="32"/>
          <w:szCs w:val="24"/>
        </w:rPr>
        <w:t>加强与</w:t>
      </w:r>
      <w:r w:rsidRPr="00CF3E31">
        <w:rPr>
          <w:rFonts w:ascii="仿宋_GB2312" w:eastAsia="仿宋_GB2312" w:hAnsi="Courier New" w:cs="Times New Roman" w:hint="eastAsia"/>
          <w:color w:val="000000"/>
          <w:sz w:val="32"/>
          <w:szCs w:val="24"/>
        </w:rPr>
        <w:t>国内</w:t>
      </w:r>
      <w:r w:rsidRPr="00CF3E31">
        <w:rPr>
          <w:rFonts w:ascii="仿宋_GB2312" w:eastAsia="仿宋_GB2312" w:hAnsi="Courier New" w:cs="Times New Roman"/>
          <w:color w:val="000000"/>
          <w:sz w:val="32"/>
          <w:szCs w:val="24"/>
        </w:rPr>
        <w:t>高校、科研院所及科技龙头企业的产学研合作，在数字经济、现代服务业等领域共建产业合作园区，提升</w:t>
      </w:r>
      <w:r w:rsidRPr="00CF3E31">
        <w:rPr>
          <w:rFonts w:ascii="仿宋_GB2312" w:eastAsia="仿宋_GB2312" w:hAnsi="Courier New" w:cs="Times New Roman" w:hint="eastAsia"/>
          <w:color w:val="000000"/>
          <w:sz w:val="32"/>
          <w:szCs w:val="24"/>
        </w:rPr>
        <w:t>全</w:t>
      </w:r>
      <w:r w:rsidRPr="00CF3E31">
        <w:rPr>
          <w:rFonts w:ascii="仿宋_GB2312" w:eastAsia="仿宋_GB2312" w:hAnsi="Courier New" w:cs="Times New Roman"/>
          <w:color w:val="000000"/>
          <w:sz w:val="32"/>
          <w:szCs w:val="24"/>
        </w:rPr>
        <w:t>区产业开放度和竞争力。</w:t>
      </w:r>
      <w:r w:rsidRPr="00CF3E31">
        <w:rPr>
          <w:rFonts w:ascii="仿宋_GB2312" w:eastAsia="仿宋_GB2312" w:hAnsi="Courier New" w:cs="Times New Roman" w:hint="eastAsia"/>
          <w:color w:val="000000"/>
          <w:sz w:val="32"/>
          <w:szCs w:val="24"/>
        </w:rPr>
        <w:t>深化与重庆市武隆区东西部协作、临沂市沂水县协作帮扶工作，加强产业协作、消费帮扶和劳务协作。做好县域经济高质量发展试点工作，科学开展与聊城市东阿县的产业帮扶、与济南市济阳区的结对共促工作。</w:t>
      </w:r>
    </w:p>
    <w:p w:rsidR="00CF3E31" w:rsidRPr="00645492" w:rsidRDefault="00CF3E31" w:rsidP="00392D61">
      <w:pPr>
        <w:overflowPunct w:val="0"/>
        <w:spacing w:beforeLines="50" w:before="156" w:afterLines="50" w:after="156" w:line="560" w:lineRule="exact"/>
        <w:jc w:val="center"/>
        <w:outlineLvl w:val="0"/>
        <w:rPr>
          <w:rFonts w:ascii="方正小标宋简体" w:eastAsia="方正小标宋简体" w:hAnsi="宋体" w:cs="宋体"/>
          <w:bCs/>
          <w:color w:val="000000"/>
          <w:kern w:val="44"/>
          <w:sz w:val="44"/>
          <w:szCs w:val="44"/>
          <w:lang w:bidi="ar"/>
        </w:rPr>
      </w:pPr>
      <w:bookmarkStart w:id="275" w:name="_Toc23274"/>
      <w:bookmarkStart w:id="276" w:name="_Toc18011"/>
      <w:bookmarkStart w:id="277" w:name="_Toc23994"/>
      <w:bookmarkStart w:id="278" w:name="_Toc15030"/>
      <w:bookmarkStart w:id="279" w:name="_Toc10023"/>
      <w:bookmarkStart w:id="280" w:name="_Toc24233"/>
      <w:bookmarkStart w:id="281" w:name="_Toc12651"/>
      <w:bookmarkStart w:id="282" w:name="_Toc7172"/>
      <w:bookmarkStart w:id="283" w:name="_Toc7614"/>
      <w:bookmarkStart w:id="284" w:name="_Toc6535"/>
      <w:bookmarkStart w:id="285" w:name="_Toc13583"/>
      <w:bookmarkStart w:id="286" w:name="_Toc29472"/>
      <w:bookmarkStart w:id="287" w:name="_Toc31970"/>
      <w:bookmarkStart w:id="288" w:name="_Toc18850"/>
      <w:bookmarkEnd w:id="274"/>
      <w:r w:rsidRPr="00645492">
        <w:rPr>
          <w:rFonts w:ascii="方正小标宋简体" w:eastAsia="方正小标宋简体" w:hAnsi="宋体" w:cs="宋体" w:hint="eastAsia"/>
          <w:bCs/>
          <w:color w:val="000000"/>
          <w:kern w:val="44"/>
          <w:sz w:val="44"/>
          <w:szCs w:val="44"/>
          <w:lang w:bidi="ar"/>
        </w:rPr>
        <w:lastRenderedPageBreak/>
        <w:t xml:space="preserve">第八章 </w:t>
      </w:r>
      <w:bookmarkEnd w:id="275"/>
      <w:bookmarkEnd w:id="276"/>
      <w:bookmarkEnd w:id="277"/>
      <w:bookmarkEnd w:id="278"/>
      <w:bookmarkEnd w:id="279"/>
      <w:bookmarkEnd w:id="280"/>
      <w:bookmarkEnd w:id="281"/>
      <w:r w:rsidRPr="00645492">
        <w:rPr>
          <w:rFonts w:ascii="方正小标宋简体" w:eastAsia="方正小标宋简体" w:hAnsi="宋体" w:cs="宋体" w:hint="eastAsia"/>
          <w:bCs/>
          <w:color w:val="000000"/>
          <w:kern w:val="44"/>
          <w:sz w:val="44"/>
          <w:szCs w:val="44"/>
          <w:lang w:bidi="ar"/>
        </w:rPr>
        <w:t>着力提升城市品质内涵</w:t>
      </w:r>
      <w:bookmarkEnd w:id="282"/>
      <w:bookmarkEnd w:id="283"/>
      <w:bookmarkEnd w:id="284"/>
      <w:bookmarkEnd w:id="285"/>
      <w:bookmarkEnd w:id="286"/>
      <w:bookmarkEnd w:id="287"/>
      <w:bookmarkEnd w:id="288"/>
    </w:p>
    <w:p w:rsidR="00CF3E31" w:rsidRPr="00CF3E31" w:rsidRDefault="00CF3E31" w:rsidP="00392D61">
      <w:pPr>
        <w:overflowPunct w:val="0"/>
        <w:spacing w:line="560" w:lineRule="exact"/>
        <w:ind w:firstLineChars="200" w:firstLine="640"/>
        <w:rPr>
          <w:rFonts w:ascii="仿宋_GB2312" w:eastAsia="仿宋_GB2312" w:hAnsi="仿宋_GB2312" w:cs="Times New Roman"/>
          <w:color w:val="000000"/>
          <w:sz w:val="32"/>
          <w:szCs w:val="24"/>
        </w:rPr>
      </w:pPr>
      <w:bookmarkStart w:id="289" w:name="_Toc30014"/>
      <w:bookmarkStart w:id="290" w:name="_Toc32726"/>
      <w:bookmarkStart w:id="291" w:name="_Toc28528"/>
      <w:r w:rsidRPr="00CF3E31">
        <w:rPr>
          <w:rFonts w:ascii="仿宋_GB2312" w:eastAsia="仿宋_GB2312" w:hAnsi="仿宋_GB2312" w:cs="Times New Roman" w:hint="eastAsia"/>
          <w:color w:val="000000"/>
          <w:sz w:val="32"/>
          <w:szCs w:val="24"/>
        </w:rPr>
        <w:t>坚持人民城市人民建、人民城市为人民，高质量推进城市更新，提升城市管理智慧化精细化水平，建设创新、宜居、美丽、韧性、文明、智慧的现代化人民城市。</w:t>
      </w:r>
    </w:p>
    <w:p w:rsidR="00CF3E31" w:rsidRPr="00392D61" w:rsidRDefault="00CF3E31" w:rsidP="00392D61">
      <w:pPr>
        <w:overflowPunct w:val="0"/>
        <w:spacing w:beforeLines="50" w:before="156" w:afterLines="50" w:after="156" w:line="560" w:lineRule="exact"/>
        <w:ind w:firstLineChars="200" w:firstLine="640"/>
        <w:outlineLvl w:val="2"/>
        <w:rPr>
          <w:rFonts w:ascii="黑体" w:eastAsia="黑体" w:hAnsi="黑体" w:cs="Times New Roman"/>
          <w:color w:val="000000"/>
          <w:sz w:val="32"/>
          <w:szCs w:val="28"/>
        </w:rPr>
      </w:pPr>
      <w:bookmarkStart w:id="292" w:name="_Toc27194"/>
      <w:bookmarkStart w:id="293" w:name="_Toc18805"/>
      <w:bookmarkStart w:id="294" w:name="_Toc26876"/>
      <w:bookmarkStart w:id="295" w:name="_Toc10843"/>
      <w:bookmarkStart w:id="296" w:name="_Toc4265"/>
      <w:bookmarkStart w:id="297" w:name="_Toc21482"/>
      <w:r w:rsidRPr="00392D61">
        <w:rPr>
          <w:rFonts w:ascii="黑体" w:eastAsia="黑体" w:hAnsi="黑体" w:cs="Times New Roman" w:hint="eastAsia"/>
          <w:color w:val="000000"/>
          <w:sz w:val="32"/>
          <w:szCs w:val="28"/>
        </w:rPr>
        <w:t>第一节 深入推进城市更新</w:t>
      </w:r>
      <w:bookmarkEnd w:id="292"/>
      <w:bookmarkEnd w:id="293"/>
      <w:bookmarkEnd w:id="294"/>
      <w:bookmarkEnd w:id="295"/>
      <w:bookmarkEnd w:id="296"/>
      <w:bookmarkEnd w:id="297"/>
    </w:p>
    <w:p w:rsidR="00CF3E31" w:rsidRPr="00392D61" w:rsidRDefault="00CF3E31" w:rsidP="00392D61">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（一）统筹推进片区更新</w:t>
      </w:r>
      <w:r w:rsidR="00392D61">
        <w:rPr>
          <w:rFonts w:ascii="仿宋_GB2312" w:eastAsia="楷体_GB2312" w:hAnsi="仿宋_GB2312" w:cs="Times New Roman" w:hint="eastAsia"/>
          <w:color w:val="000000"/>
          <w:sz w:val="32"/>
          <w:szCs w:val="28"/>
        </w:rPr>
        <w:t>。</w:t>
      </w:r>
      <w:r w:rsidRPr="00CF3E31">
        <w:rPr>
          <w:rFonts w:ascii="仿宋_GB2312" w:eastAsia="仿宋_GB2312" w:hAnsi="仿宋_GB2312" w:cs="仿宋_GB2312" w:hint="eastAsia"/>
          <w:color w:val="000000"/>
          <w:kern w:val="0"/>
          <w:sz w:val="32"/>
          <w:szCs w:val="32"/>
        </w:rPr>
        <w:t>坚持统筹兼顾、系统推进，建立城市体检和城市更新一体化推进机制，全面推进明府城片区、济南中央商务区西片区、文博西片区等重点区域城市更新，谋划实施解放桥片区、义和庄、中井村、“南四村”等区域开发改造。支持对公共空间实施“微更新”，加强城市社区嵌入式服务设施建设，统筹集约高效拓展空间，提升综合承载能力。严格落实国土空间管制要求，加快存量建设用地盘活利用，严控闲置土地增量，加大低效用地盘活力度，提高土地利用效率</w:t>
      </w:r>
      <w:r w:rsidRPr="00CF3E31">
        <w:rPr>
          <w:rFonts w:ascii="仿宋_GB2312" w:eastAsia="仿宋_GB2312" w:hAnsi="仿宋_GB2312" w:cs="仿宋_GB2312" w:hint="eastAsia"/>
          <w:color w:val="000000"/>
          <w:sz w:val="32"/>
          <w:szCs w:val="24"/>
        </w:rPr>
        <w:t>。</w:t>
      </w:r>
    </w:p>
    <w:p w:rsidR="00CF3E31" w:rsidRPr="00392D61" w:rsidRDefault="00CF3E31" w:rsidP="00392D61">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（二）实施新一轮老旧小区改造</w:t>
      </w:r>
      <w:r w:rsidR="00392D61">
        <w:rPr>
          <w:rFonts w:ascii="仿宋_GB2312" w:eastAsia="楷体_GB2312" w:hAnsi="仿宋_GB2312" w:cs="Times New Roman" w:hint="eastAsia"/>
          <w:color w:val="000000"/>
          <w:sz w:val="32"/>
          <w:szCs w:val="28"/>
        </w:rPr>
        <w:t>。</w:t>
      </w:r>
      <w:r w:rsidRPr="00CF3E31">
        <w:rPr>
          <w:rFonts w:ascii="仿宋_GB2312" w:eastAsia="仿宋_GB2312" w:hAnsi="仿宋_GB2312" w:cs="仿宋_GB2312" w:hint="eastAsia"/>
          <w:color w:val="000000"/>
          <w:kern w:val="0"/>
          <w:sz w:val="32"/>
          <w:szCs w:val="32"/>
        </w:rPr>
        <w:t>积极探索自主更新改造模式，有序推进老旧小区改造，开展完整社区建设和片区联动改造，加快推进泉城路老旧街区改造，系统实施园林绿化、公共照明、环卫设施、交通微循环等设施改造，完善养老抚幼、公共卫生、应急救援、社区食堂、便民市场等服务设施建设。坚持“业主自愿、政府扶持，社区协商、兼顾各方，依法合规、保障安全”的原则，安全、规范、有序推动既有住宅加装电梯工作。推进既有建筑改造升级，实现老旧小区改造范围内既有</w:t>
      </w:r>
      <w:r w:rsidRPr="00CF3E31">
        <w:rPr>
          <w:rFonts w:ascii="仿宋_GB2312" w:eastAsia="仿宋_GB2312" w:hAnsi="仿宋_GB2312" w:cs="仿宋_GB2312" w:hint="eastAsia"/>
          <w:color w:val="000000"/>
          <w:kern w:val="0"/>
          <w:sz w:val="32"/>
          <w:szCs w:val="32"/>
        </w:rPr>
        <w:lastRenderedPageBreak/>
        <w:t>住宅建筑节能保温改造全覆盖。探索开放式老旧小区物业管理联盟模式，通过片区统筹、区域管理的方式，整合挖掘公共服务资源，促进“投建管”一体化。</w:t>
      </w:r>
    </w:p>
    <w:p w:rsidR="00CF3E31" w:rsidRPr="00093B88" w:rsidRDefault="00CF3E31" w:rsidP="00093B88">
      <w:pPr>
        <w:overflowPunct w:val="0"/>
        <w:spacing w:line="560" w:lineRule="exact"/>
        <w:ind w:firstLineChars="200" w:firstLine="640"/>
        <w:outlineLvl w:val="2"/>
        <w:rPr>
          <w:rFonts w:ascii="仿宋_GB2312" w:eastAsia="楷体_GB2312" w:hAnsi="仿宋_GB2312" w:cs="Times New Roman"/>
          <w:color w:val="000000"/>
          <w:sz w:val="32"/>
          <w:szCs w:val="28"/>
        </w:rPr>
      </w:pPr>
      <w:r w:rsidRPr="00CF3E31">
        <w:rPr>
          <w:rFonts w:ascii="仿宋_GB2312" w:eastAsia="楷体_GB2312" w:hAnsi="仿宋_GB2312" w:cs="Times New Roman" w:hint="eastAsia"/>
          <w:color w:val="000000"/>
          <w:sz w:val="32"/>
          <w:szCs w:val="28"/>
        </w:rPr>
        <w:t>（三）加快建设未来社区</w:t>
      </w:r>
      <w:r w:rsidR="00093B88">
        <w:rPr>
          <w:rFonts w:ascii="仿宋_GB2312" w:eastAsia="楷体_GB2312" w:hAnsi="仿宋_GB2312" w:cs="Times New Roman" w:hint="eastAsia"/>
          <w:color w:val="000000"/>
          <w:sz w:val="32"/>
          <w:szCs w:val="28"/>
        </w:rPr>
        <w:t>。</w:t>
      </w:r>
      <w:r w:rsidRPr="00CF3E31">
        <w:rPr>
          <w:rFonts w:ascii="仿宋_GB2312" w:eastAsia="仿宋_GB2312" w:hAnsi="仿宋_GB2312" w:cs="仿宋_GB2312" w:hint="eastAsia"/>
          <w:color w:val="000000"/>
          <w:sz w:val="32"/>
          <w:szCs w:val="24"/>
        </w:rPr>
        <w:t>探索推进未来社区建设，打造可持续、可复制、可推广的样板。围绕“幼有所育、学有所教、劳有所得、病有所医、老有所养、住有所居、弱有所扶”等方面，推进数字社会系统落地未来社区，构建“线上＋线下”一体化、全龄化服务体系。结合老旧小区、老旧街区等城市更新建设，推动数字技术、绿色技术和智能技术深度赋能，促进教育、养老、健康、创业等场景多元融合。</w:t>
      </w:r>
    </w:p>
    <w:p w:rsidR="00CF3E31" w:rsidRPr="00CF3E31" w:rsidRDefault="00CF3E31" w:rsidP="00093B88">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24"/>
        </w:rPr>
      </w:pPr>
      <w:bookmarkStart w:id="298" w:name="_Toc9592"/>
      <w:bookmarkStart w:id="299" w:name="_Toc24896"/>
      <w:bookmarkStart w:id="300" w:name="_Toc27343"/>
      <w:bookmarkStart w:id="301" w:name="_Toc30016"/>
      <w:bookmarkStart w:id="302" w:name="_Toc14730"/>
      <w:bookmarkStart w:id="303" w:name="_Toc7500"/>
      <w:r w:rsidRPr="00CF3E31">
        <w:rPr>
          <w:rFonts w:ascii="Arial" w:eastAsia="黑体" w:hAnsi="Arial" w:cs="Times New Roman" w:hint="eastAsia"/>
          <w:color w:val="000000"/>
          <w:sz w:val="32"/>
          <w:szCs w:val="24"/>
        </w:rPr>
        <w:t>第二节</w:t>
      </w:r>
      <w:r w:rsidRPr="00CF3E31">
        <w:rPr>
          <w:rFonts w:ascii="Arial" w:eastAsia="黑体" w:hAnsi="Arial" w:cs="Times New Roman" w:hint="eastAsia"/>
          <w:color w:val="000000"/>
          <w:sz w:val="32"/>
          <w:szCs w:val="24"/>
        </w:rPr>
        <w:t xml:space="preserve"> </w:t>
      </w:r>
      <w:r w:rsidRPr="00CF3E31">
        <w:rPr>
          <w:rFonts w:ascii="Arial" w:eastAsia="黑体" w:hAnsi="Arial" w:cs="Times New Roman" w:hint="eastAsia"/>
          <w:color w:val="000000"/>
          <w:sz w:val="32"/>
          <w:szCs w:val="24"/>
        </w:rPr>
        <w:t>加强城市精细化管理</w:t>
      </w:r>
      <w:bookmarkEnd w:id="298"/>
      <w:bookmarkEnd w:id="299"/>
      <w:bookmarkEnd w:id="300"/>
      <w:bookmarkEnd w:id="301"/>
      <w:bookmarkEnd w:id="302"/>
      <w:bookmarkEnd w:id="303"/>
    </w:p>
    <w:p w:rsidR="00CF3E31" w:rsidRPr="00CF3E31" w:rsidRDefault="00CF3E31" w:rsidP="005413B3">
      <w:pPr>
        <w:overflowPunct w:val="0"/>
        <w:spacing w:line="560" w:lineRule="exact"/>
        <w:ind w:firstLineChars="200" w:firstLine="640"/>
        <w:rPr>
          <w:rFonts w:ascii="仿宋_GB2312" w:eastAsia="仿宋_GB2312" w:hAnsi="仿宋_GB2312" w:cs="Times New Roman"/>
          <w:color w:val="000000"/>
          <w:sz w:val="32"/>
          <w:szCs w:val="24"/>
        </w:rPr>
      </w:pPr>
      <w:r w:rsidRPr="00CF3E31">
        <w:rPr>
          <w:rFonts w:ascii="仿宋_GB2312" w:eastAsia="仿宋_GB2312" w:hAnsi="仿宋_GB2312" w:cs="仿宋_GB2312" w:hint="eastAsia"/>
          <w:color w:val="000000"/>
          <w:kern w:val="0"/>
          <w:sz w:val="32"/>
          <w:szCs w:val="32"/>
        </w:rPr>
        <w:t>迭代优化城市运行管理服务平台，纵深推进“智慧历下”建设，全面提升城市管理智慧化水平。持续巩固全国城市管理标准化试点建设成效，加强街面秩序、沿街房违建等关键领域治理，深入推进道路机械化智能化保洁，主次干道机械化清扫率保持100%。实施城市环境“深度美颜”行动，坚持“一体式、全覆盖、精细化”原则，全域推进“美丽街巷”建设，开展重点景区周边环境提升工作，持续提升道路保洁整体水平，推动济南中央商务区等核心区域以及泉城路、历山路、解放路等主要道路率先达到“六净一洁一见本色”。健全垃圾分类长效机制，保持城市生活垃圾分类覆盖率100%、生活垃圾无害化处置率100%。</w:t>
      </w:r>
    </w:p>
    <w:p w:rsidR="00CF3E31" w:rsidRPr="00CF3E31" w:rsidRDefault="00CF3E31" w:rsidP="00093B88">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24"/>
        </w:rPr>
      </w:pPr>
      <w:bookmarkStart w:id="304" w:name="_Toc3591"/>
      <w:bookmarkStart w:id="305" w:name="_Toc31938"/>
      <w:bookmarkStart w:id="306" w:name="_Toc21722"/>
      <w:bookmarkStart w:id="307" w:name="_Toc6438"/>
      <w:bookmarkStart w:id="308" w:name="_Toc28657"/>
      <w:bookmarkStart w:id="309" w:name="_Toc29987"/>
      <w:r w:rsidRPr="00CF3E31">
        <w:rPr>
          <w:rFonts w:ascii="Arial" w:eastAsia="黑体" w:hAnsi="Arial" w:cs="Times New Roman" w:hint="eastAsia"/>
          <w:color w:val="000000"/>
          <w:sz w:val="32"/>
          <w:szCs w:val="24"/>
        </w:rPr>
        <w:lastRenderedPageBreak/>
        <w:t>第三节</w:t>
      </w:r>
      <w:r w:rsidRPr="00CF3E31">
        <w:rPr>
          <w:rFonts w:ascii="Arial" w:eastAsia="黑体" w:hAnsi="Arial" w:cs="Times New Roman" w:hint="eastAsia"/>
          <w:color w:val="000000"/>
          <w:sz w:val="32"/>
          <w:szCs w:val="24"/>
        </w:rPr>
        <w:t xml:space="preserve"> </w:t>
      </w:r>
      <w:r w:rsidRPr="00CF3E31">
        <w:rPr>
          <w:rFonts w:ascii="Arial" w:eastAsia="黑体" w:hAnsi="Arial" w:cs="Times New Roman" w:hint="eastAsia"/>
          <w:color w:val="000000"/>
          <w:sz w:val="32"/>
          <w:szCs w:val="24"/>
        </w:rPr>
        <w:t>着力优化基础设施建设</w:t>
      </w:r>
      <w:bookmarkEnd w:id="304"/>
      <w:bookmarkEnd w:id="305"/>
      <w:bookmarkEnd w:id="306"/>
      <w:bookmarkEnd w:id="307"/>
      <w:bookmarkEnd w:id="308"/>
      <w:bookmarkEnd w:id="309"/>
    </w:p>
    <w:p w:rsidR="00CF3E31" w:rsidRPr="00CF3E31" w:rsidRDefault="00CF3E31" w:rsidP="005413B3">
      <w:pPr>
        <w:overflowPunct w:val="0"/>
        <w:spacing w:line="560" w:lineRule="exact"/>
        <w:ind w:firstLineChars="200" w:firstLine="640"/>
        <w:rPr>
          <w:rFonts w:ascii="仿宋_GB2312" w:eastAsia="仿宋_GB2312" w:hAnsi="仿宋_GB2312" w:cs="Times New Roman"/>
          <w:color w:val="000000"/>
          <w:sz w:val="32"/>
          <w:szCs w:val="24"/>
        </w:rPr>
      </w:pPr>
      <w:r w:rsidRPr="00CF3E31">
        <w:rPr>
          <w:rFonts w:ascii="仿宋_GB2312" w:eastAsia="仿宋_GB2312" w:hAnsi="仿宋_GB2312" w:cs="仿宋_GB2312" w:hint="eastAsia"/>
          <w:color w:val="000000"/>
          <w:kern w:val="0"/>
          <w:sz w:val="32"/>
          <w:szCs w:val="32"/>
        </w:rPr>
        <w:t>持续改善交通出行条件，全面保障轨道交通、济南凤凰黄河大桥南延、解放路上桥匝道、汉峪立交等市级重点工程建设，实施二环东路、花园东路、化纤厂路等一批重点道路改造提升，加快凤山南路、茂陵山路等一批市政道路建设，新建工业南路、明湖东路等人行过街天桥。实施交通拥堵点位和交通单元格综合治理，开展轨道交通站点接驳设施建设，不断优化交通出行环境，完善城市路网布局。积极推进路外公共停车场建设，强化泉城广场、山东大学齐鲁医院、万象城等重点区域交通组织，探索实施全域智慧停车，因地制宜规划建设地面（立体）停车场，推广潮汐停车等共享模式，规范热点片区非机动车停车秩序，有效解决停车难、停车乱等问题。推进城市生命线安全工程建设，加快推进济南中央商务区220千伏变电站等重大设施建设，在燃气、供水、排水、供热等设施上布设物联感知设备，搭建安全监测平台，实现对设施运行状况的实时监测、及时预警和有效处置。加大充（换）电基础设施建设力度，加强沿公交站（点）、交通干线、重要交通节点、大型停车场、公共单位和居民小区等区域电动汽车标准化智能充（换）电站、充电桩等配套设施建设。结合全市轨道交通走向和业态布局，探索城市地下空间开发利用模式，重点推进千佛山北广场、济南中央商务区中央公园地下广场等项目建设。推进车路协同设施建设，支撑智能网联汽车应用。</w:t>
      </w:r>
    </w:p>
    <w:p w:rsidR="00CF3E31" w:rsidRPr="00CF3E31" w:rsidRDefault="00CF3E31" w:rsidP="00093B88">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24"/>
        </w:rPr>
      </w:pPr>
      <w:bookmarkStart w:id="310" w:name="_Toc4933"/>
      <w:bookmarkStart w:id="311" w:name="_Toc12084"/>
      <w:bookmarkStart w:id="312" w:name="_Toc29352"/>
      <w:bookmarkStart w:id="313" w:name="_Toc1143"/>
      <w:bookmarkStart w:id="314" w:name="_Toc18448"/>
      <w:bookmarkStart w:id="315" w:name="_Toc9475"/>
      <w:r w:rsidRPr="00CF3E31">
        <w:rPr>
          <w:rFonts w:ascii="Arial" w:eastAsia="黑体" w:hAnsi="Arial" w:cs="Times New Roman" w:hint="eastAsia"/>
          <w:color w:val="000000"/>
          <w:sz w:val="32"/>
          <w:szCs w:val="24"/>
        </w:rPr>
        <w:lastRenderedPageBreak/>
        <w:t>第四节</w:t>
      </w:r>
      <w:r w:rsidRPr="00CF3E31">
        <w:rPr>
          <w:rFonts w:ascii="Arial" w:eastAsia="黑体" w:hAnsi="Arial" w:cs="Times New Roman" w:hint="eastAsia"/>
          <w:color w:val="000000"/>
          <w:sz w:val="32"/>
          <w:szCs w:val="24"/>
        </w:rPr>
        <w:t xml:space="preserve"> </w:t>
      </w:r>
      <w:r w:rsidRPr="00CF3E31">
        <w:rPr>
          <w:rFonts w:ascii="Arial" w:eastAsia="黑体" w:hAnsi="Arial" w:cs="Times New Roman" w:hint="eastAsia"/>
          <w:color w:val="000000"/>
          <w:sz w:val="32"/>
          <w:szCs w:val="24"/>
        </w:rPr>
        <w:t>加强生态系统保护与修复</w:t>
      </w:r>
      <w:bookmarkEnd w:id="310"/>
      <w:bookmarkEnd w:id="311"/>
      <w:bookmarkEnd w:id="312"/>
      <w:bookmarkEnd w:id="313"/>
      <w:bookmarkEnd w:id="314"/>
      <w:bookmarkEnd w:id="315"/>
    </w:p>
    <w:p w:rsidR="00CF3E31" w:rsidRPr="00CF3E31" w:rsidRDefault="00CF3E31" w:rsidP="005413B3">
      <w:pPr>
        <w:overflowPunct w:val="0"/>
        <w:spacing w:line="560" w:lineRule="exact"/>
        <w:ind w:firstLineChars="200" w:firstLine="640"/>
        <w:rPr>
          <w:rFonts w:ascii="仿宋_GB2312" w:eastAsia="仿宋_GB2312" w:hAnsi="仿宋_GB2312" w:cs="仿宋_GB2312"/>
          <w:color w:val="000000"/>
          <w:kern w:val="0"/>
          <w:sz w:val="32"/>
          <w:szCs w:val="32"/>
        </w:rPr>
      </w:pPr>
      <w:r w:rsidRPr="00CF3E31">
        <w:rPr>
          <w:rFonts w:ascii="仿宋_GB2312" w:eastAsia="仿宋_GB2312" w:hAnsi="仿宋_GB2312" w:cs="仿宋_GB2312" w:hint="eastAsia"/>
          <w:color w:val="000000"/>
          <w:kern w:val="0"/>
          <w:sz w:val="32"/>
          <w:szCs w:val="32"/>
        </w:rPr>
        <w:t>强化城市空间与自然环境的交融与渗透，严守生态底线，修复生态空间，加强生态廊道和公共绿地空间建设，围绕生态景观轴，构建层次丰富、结构合理的生态廊道、生态节点。加强生态修复，强化洪山溪等水系生态保护和修复，建设“公园式”河道，保育饮用水源保护区等关键生态敏感点。着力推动浆水泉强渗漏带等泉域重点渗漏带生态修复工作提标扩面，保障泉域重点渗漏带生态功能基本稳定，启动华家井等名泉及周边环境综合提升改造。深化生态文明体制改革，严格落实环境保护制度和环境保护问责机制，强化重点区域环境健康风险防范。严格落实林长制，加强古树名木保护管理。创新“公园＋”模式，实施“金角银边”更新计划，推动山体绿道、滨水绿道等绿道建设，“十五五”时期新建各类城市公园20座。</w:t>
      </w:r>
    </w:p>
    <w:p w:rsidR="00CF3E31" w:rsidRPr="00CF3E31" w:rsidRDefault="00CF3E31" w:rsidP="00542555">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24"/>
        </w:rPr>
      </w:pPr>
      <w:bookmarkStart w:id="316" w:name="_Toc8627"/>
      <w:bookmarkStart w:id="317" w:name="_Toc18084"/>
      <w:bookmarkStart w:id="318" w:name="_Toc27916"/>
      <w:bookmarkStart w:id="319" w:name="_Toc5024"/>
      <w:bookmarkStart w:id="320" w:name="_Toc15061"/>
      <w:bookmarkStart w:id="321" w:name="_Toc9336"/>
      <w:r w:rsidRPr="00CF3E31">
        <w:rPr>
          <w:rFonts w:ascii="Arial" w:eastAsia="黑体" w:hAnsi="Arial" w:cs="Times New Roman" w:hint="eastAsia"/>
          <w:color w:val="000000"/>
          <w:sz w:val="32"/>
          <w:szCs w:val="24"/>
        </w:rPr>
        <w:t>第五节</w:t>
      </w:r>
      <w:r w:rsidRPr="00CF3E31">
        <w:rPr>
          <w:rFonts w:ascii="Arial" w:eastAsia="黑体" w:hAnsi="Arial" w:cs="Times New Roman" w:hint="eastAsia"/>
          <w:color w:val="000000"/>
          <w:sz w:val="32"/>
          <w:szCs w:val="24"/>
        </w:rPr>
        <w:t xml:space="preserve"> </w:t>
      </w:r>
      <w:r w:rsidRPr="00CF3E31">
        <w:rPr>
          <w:rFonts w:ascii="Arial" w:eastAsia="黑体" w:hAnsi="Arial" w:cs="Times New Roman" w:hint="eastAsia"/>
          <w:color w:val="000000"/>
          <w:sz w:val="32"/>
          <w:szCs w:val="24"/>
        </w:rPr>
        <w:t>持续推进环境污染综合整治</w:t>
      </w:r>
      <w:bookmarkEnd w:id="316"/>
      <w:bookmarkEnd w:id="317"/>
      <w:bookmarkEnd w:id="318"/>
      <w:bookmarkEnd w:id="319"/>
      <w:bookmarkEnd w:id="320"/>
      <w:bookmarkEnd w:id="321"/>
    </w:p>
    <w:p w:rsidR="00CF3E31" w:rsidRPr="00CF3E31" w:rsidRDefault="00CF3E31" w:rsidP="00093B88">
      <w:pPr>
        <w:overflowPunct w:val="0"/>
        <w:spacing w:line="560" w:lineRule="exact"/>
        <w:ind w:firstLineChars="200" w:firstLine="640"/>
        <w:rPr>
          <w:rFonts w:ascii="仿宋_GB2312" w:eastAsia="仿宋_GB2312" w:hAnsi="仿宋_GB2312" w:cs="仿宋_GB2312"/>
          <w:color w:val="000000"/>
          <w:kern w:val="0"/>
          <w:sz w:val="32"/>
          <w:szCs w:val="32"/>
        </w:rPr>
      </w:pPr>
      <w:r w:rsidRPr="00CF3E31">
        <w:rPr>
          <w:rFonts w:ascii="仿宋_GB2312" w:eastAsia="仿宋_GB2312" w:hAnsi="仿宋_GB2312" w:cs="仿宋_GB2312" w:hint="eastAsia"/>
          <w:color w:val="000000"/>
          <w:kern w:val="0"/>
          <w:sz w:val="32"/>
          <w:szCs w:val="32"/>
        </w:rPr>
        <w:t>巩固拓展提升国家“两山”实践创新基地创建成果，提升城区生态环境治理水平，建设生态宜居城区。加强大气污染防治，推进汽车尾气、扬尘污染、餐饮油烟等重点领域治理。强化工业企业污染深度治理，鼓励企业优化升级废气处理系统，开展氨逃逸监测，持续深化挥发性有机物污染防治。到2030年，完成市下达空气质量约束性指标，空气质量明显改善。加大水污染防治力度，严格落实“河长制”，推进大辛河等美丽幸福</w:t>
      </w:r>
      <w:r w:rsidRPr="00CF3E31">
        <w:rPr>
          <w:rFonts w:ascii="仿宋_GB2312" w:eastAsia="仿宋_GB2312" w:hAnsi="仿宋_GB2312" w:cs="仿宋_GB2312" w:hint="eastAsia"/>
          <w:color w:val="000000"/>
          <w:kern w:val="0"/>
          <w:sz w:val="32"/>
          <w:szCs w:val="32"/>
        </w:rPr>
        <w:lastRenderedPageBreak/>
        <w:t>河湖建设。巩固黑臭水体治理成效，健全长效治理机制，确保优良水体比例完成市下达任务。</w:t>
      </w:r>
      <w:r w:rsidRPr="00CF3E31">
        <w:rPr>
          <w:rFonts w:ascii="仿宋_GB2312" w:eastAsia="仿宋_GB2312" w:hAnsi="仿宋_GB2312" w:cs="Times New Roman"/>
          <w:color w:val="000000"/>
          <w:sz w:val="32"/>
          <w:szCs w:val="24"/>
        </w:rPr>
        <w:t>有序推进地下水污染调查评价</w:t>
      </w:r>
      <w:r w:rsidRPr="00CF3E31">
        <w:rPr>
          <w:rFonts w:ascii="仿宋_GB2312" w:eastAsia="仿宋_GB2312" w:hAnsi="仿宋_GB2312" w:cs="Times New Roman" w:hint="eastAsia"/>
          <w:color w:val="000000"/>
          <w:sz w:val="32"/>
          <w:szCs w:val="24"/>
        </w:rPr>
        <w:t>，提高地下水保护力度。</w:t>
      </w:r>
      <w:r w:rsidRPr="00CF3E31">
        <w:rPr>
          <w:rFonts w:ascii="仿宋_GB2312" w:eastAsia="仿宋_GB2312" w:hAnsi="仿宋_GB2312" w:cs="仿宋_GB2312" w:hint="eastAsia"/>
          <w:color w:val="000000"/>
          <w:kern w:val="0"/>
          <w:sz w:val="32"/>
          <w:szCs w:val="32"/>
        </w:rPr>
        <w:t>持续打好净土保卫战，坚决筑牢土壤环境安全屏障。强化固体废弃物</w:t>
      </w:r>
      <w:r w:rsidR="00093B88">
        <w:rPr>
          <w:rFonts w:ascii="仿宋_GB2312" w:eastAsia="仿宋_GB2312" w:hAnsi="仿宋_GB2312" w:cs="仿宋_GB2312" w:hint="eastAsia"/>
          <w:color w:val="000000"/>
          <w:kern w:val="0"/>
          <w:sz w:val="32"/>
          <w:szCs w:val="32"/>
        </w:rPr>
        <w:t>和新污染物治理，扎实推进“无废城市”建设，积极创建“无废街道”“无废机关”“无废小区”</w:t>
      </w:r>
      <w:r w:rsidRPr="00CF3E31">
        <w:rPr>
          <w:rFonts w:ascii="仿宋_GB2312" w:eastAsia="仿宋_GB2312" w:hAnsi="仿宋_GB2312" w:cs="仿宋_GB2312" w:hint="eastAsia"/>
          <w:color w:val="000000"/>
          <w:kern w:val="0"/>
          <w:sz w:val="32"/>
          <w:szCs w:val="32"/>
        </w:rPr>
        <w:t>“无废学校”等“无废细胞”。</w:t>
      </w:r>
    </w:p>
    <w:p w:rsidR="00CF3E31" w:rsidRPr="00FF0DD5" w:rsidRDefault="00CF3E31" w:rsidP="00161854">
      <w:pPr>
        <w:overflowPunct w:val="0"/>
        <w:spacing w:beforeLines="100" w:before="312" w:afterLines="100" w:after="312" w:line="560" w:lineRule="exact"/>
        <w:jc w:val="center"/>
        <w:outlineLvl w:val="0"/>
        <w:rPr>
          <w:rFonts w:ascii="宋体" w:eastAsia="方正小标宋简体" w:hAnsi="宋体" w:cs="Times New Roman"/>
          <w:bCs/>
          <w:color w:val="000000"/>
          <w:kern w:val="44"/>
          <w:sz w:val="44"/>
          <w:szCs w:val="44"/>
        </w:rPr>
      </w:pPr>
      <w:bookmarkStart w:id="322" w:name="_Toc31482"/>
      <w:bookmarkStart w:id="323" w:name="_Toc22637"/>
      <w:bookmarkStart w:id="324" w:name="_Toc9608"/>
      <w:bookmarkStart w:id="325" w:name="_Toc16275"/>
      <w:bookmarkStart w:id="326" w:name="_Toc3242"/>
      <w:bookmarkStart w:id="327" w:name="_Toc7661"/>
      <w:bookmarkStart w:id="328" w:name="_Toc9157"/>
      <w:bookmarkStart w:id="329" w:name="_Toc6951"/>
      <w:bookmarkStart w:id="330" w:name="_Toc17944"/>
      <w:bookmarkStart w:id="331" w:name="_Toc6193"/>
      <w:bookmarkStart w:id="332" w:name="_Toc32009"/>
      <w:r w:rsidRPr="00FF0DD5">
        <w:rPr>
          <w:rFonts w:ascii="宋体" w:eastAsia="方正小标宋简体" w:hAnsi="宋体" w:cs="Times New Roman"/>
          <w:bCs/>
          <w:color w:val="000000"/>
          <w:kern w:val="44"/>
          <w:sz w:val="44"/>
          <w:szCs w:val="44"/>
        </w:rPr>
        <w:t>第九</w:t>
      </w:r>
      <w:bookmarkEnd w:id="289"/>
      <w:bookmarkEnd w:id="290"/>
      <w:bookmarkEnd w:id="291"/>
      <w:bookmarkEnd w:id="322"/>
      <w:bookmarkEnd w:id="323"/>
      <w:r w:rsidRPr="00FF0DD5">
        <w:rPr>
          <w:rFonts w:ascii="宋体" w:eastAsia="方正小标宋简体" w:hAnsi="宋体" w:cs="Times New Roman"/>
          <w:bCs/>
          <w:color w:val="000000"/>
          <w:kern w:val="44"/>
          <w:sz w:val="44"/>
          <w:szCs w:val="44"/>
        </w:rPr>
        <w:t>章</w:t>
      </w:r>
      <w:r w:rsidRPr="00FF0DD5">
        <w:rPr>
          <w:rFonts w:ascii="宋体" w:eastAsia="方正小标宋简体" w:hAnsi="宋体" w:cs="Times New Roman"/>
          <w:bCs/>
          <w:color w:val="000000"/>
          <w:kern w:val="44"/>
          <w:sz w:val="44"/>
          <w:szCs w:val="44"/>
        </w:rPr>
        <w:t xml:space="preserve"> </w:t>
      </w:r>
      <w:r w:rsidRPr="00FF0DD5">
        <w:rPr>
          <w:rFonts w:ascii="宋体" w:eastAsia="方正小标宋简体" w:hAnsi="宋体" w:cs="Times New Roman" w:hint="eastAsia"/>
          <w:bCs/>
          <w:color w:val="000000"/>
          <w:kern w:val="44"/>
          <w:sz w:val="44"/>
          <w:szCs w:val="44"/>
        </w:rPr>
        <w:t>全力推进文化强区建设</w:t>
      </w:r>
      <w:bookmarkEnd w:id="324"/>
      <w:bookmarkEnd w:id="325"/>
      <w:bookmarkEnd w:id="326"/>
      <w:bookmarkEnd w:id="327"/>
      <w:bookmarkEnd w:id="328"/>
      <w:bookmarkEnd w:id="329"/>
      <w:bookmarkEnd w:id="330"/>
      <w:bookmarkEnd w:id="331"/>
      <w:bookmarkEnd w:id="332"/>
    </w:p>
    <w:p w:rsidR="00CF3E31" w:rsidRPr="00CF3E31" w:rsidRDefault="00CF3E31" w:rsidP="005413B3">
      <w:pPr>
        <w:overflowPunct w:val="0"/>
        <w:spacing w:line="560" w:lineRule="exact"/>
        <w:ind w:firstLineChars="200" w:firstLine="640"/>
        <w:rPr>
          <w:rFonts w:ascii="宋体" w:eastAsia="仿宋_GB2312" w:hAnsi="宋体" w:cs="Times New Roman"/>
          <w:color w:val="000000"/>
          <w:sz w:val="32"/>
          <w:szCs w:val="24"/>
        </w:rPr>
      </w:pPr>
      <w:r w:rsidRPr="00CF3E31">
        <w:rPr>
          <w:rFonts w:ascii="宋体" w:eastAsia="仿宋_GB2312" w:hAnsi="宋体" w:cs="Times New Roman" w:hint="eastAsia"/>
          <w:color w:val="000000"/>
          <w:sz w:val="32"/>
          <w:szCs w:val="24"/>
        </w:rPr>
        <w:t>坚持以文化人、以文惠民、以文润城，构建更加完善、高效、均衡的公共文化服务体系，满足人民群众日益增长的精神文化需求，提升全区文化软实力和居民文化生活质量，加快建设高水平文化强区。</w:t>
      </w:r>
    </w:p>
    <w:p w:rsidR="00CF3E31" w:rsidRPr="00CF3E31" w:rsidRDefault="00CF3E31" w:rsidP="00FD3677">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24"/>
        </w:rPr>
      </w:pPr>
      <w:bookmarkStart w:id="333" w:name="_Toc23763"/>
      <w:bookmarkStart w:id="334" w:name="_Toc6070"/>
      <w:bookmarkStart w:id="335" w:name="_Toc2249"/>
      <w:bookmarkStart w:id="336" w:name="_Toc21869"/>
      <w:bookmarkStart w:id="337" w:name="_Toc17837"/>
      <w:bookmarkStart w:id="338" w:name="_Toc26768"/>
      <w:bookmarkStart w:id="339" w:name="_Toc7657"/>
      <w:bookmarkStart w:id="340" w:name="_Toc5310"/>
      <w:bookmarkStart w:id="341" w:name="_Toc14327"/>
      <w:bookmarkStart w:id="342" w:name="_Toc21291"/>
      <w:bookmarkStart w:id="343" w:name="_Toc2661"/>
      <w:bookmarkStart w:id="344" w:name="_Toc23797"/>
      <w:bookmarkStart w:id="345" w:name="_Toc26675"/>
      <w:bookmarkStart w:id="346" w:name="_Toc9267"/>
      <w:r w:rsidRPr="00CF3E31">
        <w:rPr>
          <w:rFonts w:ascii="Arial" w:eastAsia="黑体" w:hAnsi="Arial" w:cs="Times New Roman" w:hint="eastAsia"/>
          <w:color w:val="000000"/>
          <w:sz w:val="32"/>
          <w:szCs w:val="24"/>
        </w:rPr>
        <w:t>第一节</w:t>
      </w:r>
      <w:r w:rsidRPr="00CF3E31">
        <w:rPr>
          <w:rFonts w:ascii="Arial" w:eastAsia="黑体" w:hAnsi="Arial" w:cs="Times New Roman" w:hint="eastAsia"/>
          <w:color w:val="000000"/>
          <w:sz w:val="32"/>
          <w:szCs w:val="24"/>
        </w:rPr>
        <w:t xml:space="preserve"> </w:t>
      </w:r>
      <w:r w:rsidRPr="00CF3E31">
        <w:rPr>
          <w:rFonts w:ascii="Arial" w:eastAsia="黑体" w:hAnsi="Arial" w:cs="Times New Roman" w:hint="eastAsia"/>
          <w:color w:val="000000"/>
          <w:sz w:val="32"/>
          <w:szCs w:val="24"/>
        </w:rPr>
        <w:t>引领新时代文明风尚</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rsidR="00CF3E31" w:rsidRPr="00CF3E31" w:rsidRDefault="00CF3E31" w:rsidP="00FD3677">
      <w:pPr>
        <w:overflowPunct w:val="0"/>
        <w:spacing w:line="570" w:lineRule="exact"/>
        <w:ind w:firstLineChars="200" w:firstLine="640"/>
        <w:rPr>
          <w:rFonts w:ascii="仿宋_GB2312" w:eastAsia="仿宋_GB2312" w:hAnsi="仿宋_GB2312" w:cs="仿宋_GB2312"/>
          <w:color w:val="000000"/>
          <w:sz w:val="32"/>
          <w:szCs w:val="32"/>
        </w:rPr>
      </w:pPr>
      <w:r w:rsidRPr="00CF3E31">
        <w:rPr>
          <w:rFonts w:ascii="仿宋_GB2312" w:eastAsia="仿宋_GB2312" w:hAnsi="仿宋_GB2312" w:cs="Times New Roman"/>
          <w:color w:val="000000"/>
          <w:sz w:val="32"/>
          <w:szCs w:val="24"/>
        </w:rPr>
        <w:t>深入学习</w:t>
      </w:r>
      <w:r w:rsidRPr="00CF3E31">
        <w:rPr>
          <w:rFonts w:ascii="仿宋_GB2312" w:eastAsia="仿宋_GB2312" w:hAnsi="仿宋_GB2312" w:cs="Times New Roman" w:hint="eastAsia"/>
          <w:color w:val="000000"/>
          <w:sz w:val="32"/>
          <w:szCs w:val="24"/>
        </w:rPr>
        <w:t>贯彻</w:t>
      </w:r>
      <w:r w:rsidRPr="00CF3E31">
        <w:rPr>
          <w:rFonts w:ascii="仿宋_GB2312" w:eastAsia="仿宋_GB2312" w:hAnsi="仿宋_GB2312" w:cs="Times New Roman"/>
          <w:color w:val="000000"/>
          <w:sz w:val="32"/>
          <w:szCs w:val="24"/>
        </w:rPr>
        <w:t>习近平新时代中国特色社会主义思想，用党的创新理论武装全党、教育人民、指导实践。持续深化社会主义核心价值观教育，广泛开展爱国主义教育、全民国防教育，引导群众树立正确的国家观、历史观、民族观、文化观</w:t>
      </w:r>
      <w:r w:rsidRPr="00CF3E31">
        <w:rPr>
          <w:rFonts w:ascii="仿宋_GB2312" w:eastAsia="仿宋_GB2312" w:hAnsi="仿宋_GB2312" w:cs="Times New Roman" w:hint="eastAsia"/>
          <w:color w:val="000000"/>
          <w:sz w:val="32"/>
          <w:szCs w:val="24"/>
        </w:rPr>
        <w:t>、宗教观</w:t>
      </w:r>
      <w:r w:rsidRPr="00CF3E31">
        <w:rPr>
          <w:rFonts w:ascii="仿宋_GB2312" w:eastAsia="仿宋_GB2312" w:hAnsi="仿宋_GB2312" w:cs="Times New Roman"/>
          <w:color w:val="000000"/>
          <w:sz w:val="32"/>
          <w:szCs w:val="24"/>
        </w:rPr>
        <w:t>。</w:t>
      </w:r>
      <w:r w:rsidRPr="00CF3E31">
        <w:rPr>
          <w:rFonts w:ascii="仿宋_GB2312" w:eastAsia="仿宋_GB2312" w:hAnsi="仿宋_GB2312" w:cs="Times New Roman" w:hint="eastAsia"/>
          <w:color w:val="000000"/>
          <w:sz w:val="32"/>
          <w:szCs w:val="24"/>
        </w:rPr>
        <w:t>加强和改进思想政治工作，强化青少年理想信念教育。</w:t>
      </w:r>
      <w:r w:rsidRPr="00CF3E31">
        <w:rPr>
          <w:rFonts w:ascii="仿宋_GB2312" w:eastAsia="仿宋_GB2312" w:hAnsi="仿宋_GB2312" w:cs="Times New Roman"/>
          <w:color w:val="000000"/>
          <w:sz w:val="32"/>
          <w:szCs w:val="24"/>
        </w:rPr>
        <w:t>深化全环境立德树人，强化学校、家庭、社会、网络、心理“五位一体”教育协同，开展未成年人心理关爱活动，持续增强“盒子计划”项目影响力。</w:t>
      </w:r>
      <w:r w:rsidRPr="00CF3E31">
        <w:rPr>
          <w:rFonts w:ascii="仿宋_GB2312" w:eastAsia="仿宋_GB2312" w:hAnsi="仿宋_GB2312" w:cs="Times New Roman" w:hint="eastAsia"/>
          <w:color w:val="000000"/>
          <w:sz w:val="32"/>
          <w:szCs w:val="24"/>
        </w:rPr>
        <w:t>深化双拥共建，</w:t>
      </w:r>
      <w:r w:rsidRPr="00CF3E31">
        <w:rPr>
          <w:rFonts w:ascii="仿宋_GB2312" w:eastAsia="仿宋_GB2312" w:hAnsi="等线" w:cs="Times New Roman" w:hint="eastAsia"/>
          <w:color w:val="000000"/>
          <w:sz w:val="32"/>
          <w:szCs w:val="32"/>
        </w:rPr>
        <w:t>发挥双拥文化一条街带</w:t>
      </w:r>
      <w:r w:rsidRPr="00CF3E31">
        <w:rPr>
          <w:rFonts w:ascii="仿宋_GB2312" w:eastAsia="仿宋_GB2312" w:hAnsi="等线" w:cs="Times New Roman" w:hint="eastAsia"/>
          <w:color w:val="000000"/>
          <w:sz w:val="32"/>
          <w:szCs w:val="32"/>
        </w:rPr>
        <w:lastRenderedPageBreak/>
        <w:t>动作用，打造双拥工作品牌</w:t>
      </w:r>
      <w:r w:rsidRPr="00CF3E31">
        <w:rPr>
          <w:rFonts w:ascii="仿宋_GB2312" w:eastAsia="仿宋_GB2312" w:hAnsi="仿宋_GB2312" w:cs="Times New Roman" w:hint="eastAsia"/>
          <w:color w:val="000000"/>
          <w:sz w:val="32"/>
          <w:szCs w:val="24"/>
        </w:rPr>
        <w:t>。</w:t>
      </w:r>
      <w:r w:rsidRPr="00CF3E31">
        <w:rPr>
          <w:rFonts w:ascii="仿宋_GB2312" w:eastAsia="仿宋_GB2312" w:hAnsi="仿宋_GB2312" w:cs="仿宋_GB2312" w:hint="eastAsia"/>
          <w:color w:val="000000"/>
          <w:sz w:val="32"/>
          <w:szCs w:val="32"/>
        </w:rPr>
        <w:t>扎实开展群众性精神文明创建活动，持续推动创建文明城市、文明单位、文明家庭、文明校园，形成向上向善的社会风尚。加强网络文明建设，强化网络行为规范和思想道德教育，建设网上美好精神家园</w:t>
      </w:r>
      <w:r w:rsidRPr="00CF3E31">
        <w:rPr>
          <w:rFonts w:ascii="宋体" w:eastAsia="仿宋_GB2312" w:hAnsi="宋体" w:cs="Times New Roman" w:hint="eastAsia"/>
          <w:color w:val="000000"/>
          <w:sz w:val="32"/>
          <w:szCs w:val="24"/>
        </w:rPr>
        <w:t>。</w:t>
      </w:r>
      <w:r w:rsidRPr="00CF3E31">
        <w:rPr>
          <w:rFonts w:ascii="仿宋_GB2312" w:eastAsia="仿宋_GB2312" w:hAnsi="仿宋_GB2312" w:cs="仿宋_GB2312" w:hint="eastAsia"/>
          <w:color w:val="000000"/>
          <w:sz w:val="32"/>
          <w:szCs w:val="32"/>
        </w:rPr>
        <w:t>管好用好“历下区新时代文明实践公益基金”，孵化培育文明实践团队。进一步拓展新时代文明实践中心、所、站等文明实践场所，打造主题鲜明、功能协调、环境优美的文明实践阵地。加强融媒体中心品牌建设，拓展融媒体中心服务功能，擦亮具有历下特色的媒体品牌。充分用好传统媒体、新媒体、自媒体账号等宣传平台，积极创作原创文章、短视频、图片等优质作品，精心策划系列主题宣传报道，深化“移动新闻发布会”模式，全面提升宣传效能。</w:t>
      </w:r>
    </w:p>
    <w:p w:rsidR="00CF3E31" w:rsidRPr="00CF3E31" w:rsidRDefault="00CF3E31" w:rsidP="00FD3677">
      <w:pPr>
        <w:overflowPunct w:val="0"/>
        <w:adjustRightInd w:val="0"/>
        <w:snapToGrid w:val="0"/>
        <w:spacing w:beforeLines="50" w:before="156" w:afterLines="50" w:after="156" w:line="570" w:lineRule="exact"/>
        <w:ind w:firstLineChars="200" w:firstLine="640"/>
        <w:outlineLvl w:val="1"/>
        <w:rPr>
          <w:rFonts w:ascii="Arial" w:eastAsia="黑体" w:hAnsi="Arial" w:cs="Times New Roman"/>
          <w:color w:val="000000"/>
          <w:sz w:val="32"/>
          <w:szCs w:val="24"/>
        </w:rPr>
      </w:pPr>
      <w:bookmarkStart w:id="347" w:name="_Toc17764"/>
      <w:bookmarkStart w:id="348" w:name="_Toc3696"/>
      <w:bookmarkStart w:id="349" w:name="_Toc26374"/>
      <w:bookmarkStart w:id="350" w:name="_Toc8545"/>
      <w:bookmarkStart w:id="351" w:name="_Toc3756"/>
      <w:bookmarkStart w:id="352" w:name="_Toc430"/>
      <w:bookmarkStart w:id="353" w:name="_Toc12136"/>
      <w:bookmarkStart w:id="354" w:name="_Toc30869"/>
      <w:bookmarkStart w:id="355" w:name="_Toc13457"/>
      <w:bookmarkStart w:id="356" w:name="_Toc6682"/>
      <w:bookmarkStart w:id="357" w:name="_Toc27351"/>
      <w:bookmarkStart w:id="358" w:name="_Toc27500"/>
      <w:bookmarkStart w:id="359" w:name="_Toc4534"/>
      <w:bookmarkStart w:id="360" w:name="_Toc22147"/>
      <w:r w:rsidRPr="00CF3E31">
        <w:rPr>
          <w:rFonts w:ascii="Arial" w:eastAsia="黑体" w:hAnsi="Arial" w:cs="Times New Roman" w:hint="eastAsia"/>
          <w:color w:val="000000"/>
          <w:sz w:val="32"/>
          <w:szCs w:val="24"/>
        </w:rPr>
        <w:t>第二节</w:t>
      </w:r>
      <w:r w:rsidRPr="00CF3E31">
        <w:rPr>
          <w:rFonts w:ascii="Arial" w:eastAsia="黑体" w:hAnsi="Arial" w:cs="Times New Roman" w:hint="eastAsia"/>
          <w:color w:val="000000"/>
          <w:sz w:val="32"/>
          <w:szCs w:val="24"/>
        </w:rPr>
        <w:t xml:space="preserve"> </w:t>
      </w:r>
      <w:r w:rsidRPr="00CF3E31">
        <w:rPr>
          <w:rFonts w:ascii="Arial" w:eastAsia="黑体" w:hAnsi="Arial" w:cs="Times New Roman" w:hint="eastAsia"/>
          <w:color w:val="000000"/>
          <w:sz w:val="32"/>
          <w:szCs w:val="24"/>
        </w:rPr>
        <w:t>增强城市文化传播力</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rsidR="00CF3E31" w:rsidRPr="00CF3E31" w:rsidRDefault="00CF3E31" w:rsidP="0002701A">
      <w:pPr>
        <w:overflowPunct w:val="0"/>
        <w:spacing w:line="580" w:lineRule="exact"/>
        <w:ind w:firstLineChars="200" w:firstLine="640"/>
        <w:rPr>
          <w:rFonts w:ascii="仿宋_GB2312" w:eastAsia="仿宋_GB2312" w:hAnsi="仿宋_GB2312" w:cs="Times New Roman"/>
          <w:color w:val="000000"/>
          <w:sz w:val="32"/>
          <w:szCs w:val="24"/>
        </w:rPr>
      </w:pPr>
      <w:r w:rsidRPr="00CF3E31">
        <w:rPr>
          <w:rFonts w:ascii="宋体" w:eastAsia="仿宋_GB2312" w:hAnsi="宋体" w:cs="Times New Roman" w:hint="eastAsia"/>
          <w:color w:val="000000"/>
          <w:sz w:val="32"/>
          <w:szCs w:val="24"/>
        </w:rPr>
        <w:t>加强大明湖西南遗址等物质文化遗产保护提升，</w:t>
      </w:r>
      <w:r w:rsidRPr="00CF3E31">
        <w:rPr>
          <w:rFonts w:ascii="仿宋_GB2312" w:eastAsia="仿宋_GB2312" w:hAnsi="仿宋_GB2312" w:cs="Times New Roman" w:hint="eastAsia"/>
          <w:color w:val="000000"/>
          <w:sz w:val="32"/>
          <w:szCs w:val="24"/>
        </w:rPr>
        <w:t>建立不可移动文物大数据库和动态管理机制，加强芙蓉街—百花洲等历史文化街区保护修缮和品质提升。深化非物质文化遗产保护传承，积极推动非物质文化遗产活化利用，大力发展非遗新业态，深入开展非遗进校园、进社区、进景区等活动，促进青年传承人培养。依托老舍故居、趵突泉、解放阁、大明湖、千佛山等资源，推出更多</w:t>
      </w:r>
      <w:r w:rsidRPr="00CF3E31">
        <w:rPr>
          <w:rFonts w:ascii="仿宋_GB2312" w:eastAsia="仿宋_GB2312" w:hAnsi="仿宋_GB2312" w:cs="仿宋_GB2312" w:hint="eastAsia"/>
          <w:color w:val="000000"/>
          <w:sz w:val="32"/>
          <w:szCs w:val="32"/>
        </w:rPr>
        <w:t>阅读诗书、手工体验、文化感知研学精品线路，打造特色研学品牌。</w:t>
      </w:r>
      <w:r w:rsidRPr="00CF3E31">
        <w:rPr>
          <w:rFonts w:ascii="仿宋_GB2312" w:eastAsia="仿宋_GB2312" w:hAnsi="仿宋_GB2312" w:cs="Times New Roman" w:hint="eastAsia"/>
          <w:color w:val="000000"/>
          <w:sz w:val="32"/>
          <w:szCs w:val="24"/>
        </w:rPr>
        <w:t>深入开展泉文化研究与传承，系统梳理全</w:t>
      </w:r>
      <w:r w:rsidRPr="00CF3E31">
        <w:rPr>
          <w:rFonts w:ascii="仿宋_GB2312" w:eastAsia="仿宋_GB2312" w:hAnsi="仿宋_GB2312" w:cs="Times New Roman" w:hint="eastAsia"/>
          <w:color w:val="000000"/>
          <w:sz w:val="32"/>
          <w:szCs w:val="24"/>
        </w:rPr>
        <w:lastRenderedPageBreak/>
        <w:t>区泉文化历史渊源、文化内涵与民俗风情，建立泉文化数据库。搭建泉水云博物馆，系统展示泉水故事。探索打造泉水亲水场所，构建人水和谐亲水圈。积极承办济南泉水节，常态化开展泉水茶艺表演、泉水美食评选、泉水民俗展示等活动。全面激活名士文化资源，深入研究秦琼、曾巩等名士生平事迹、文学作品与思想内涵，举办“历下名士文化论坛”等活动，提升历下名士文化影响力。</w:t>
      </w:r>
    </w:p>
    <w:p w:rsidR="00CF3E31" w:rsidRPr="00CF3E31" w:rsidRDefault="00CF3E31" w:rsidP="0002701A">
      <w:pPr>
        <w:overflowPunct w:val="0"/>
        <w:adjustRightInd w:val="0"/>
        <w:snapToGrid w:val="0"/>
        <w:spacing w:beforeLines="50" w:before="156" w:afterLines="50" w:after="156" w:line="580" w:lineRule="exact"/>
        <w:ind w:firstLineChars="200" w:firstLine="640"/>
        <w:outlineLvl w:val="1"/>
        <w:rPr>
          <w:rFonts w:ascii="Arial" w:eastAsia="黑体" w:hAnsi="Arial" w:cs="Times New Roman"/>
          <w:color w:val="000000"/>
          <w:sz w:val="32"/>
          <w:szCs w:val="24"/>
        </w:rPr>
      </w:pPr>
      <w:bookmarkStart w:id="361" w:name="_Toc10149"/>
      <w:bookmarkStart w:id="362" w:name="_Toc1174"/>
      <w:bookmarkStart w:id="363" w:name="_Toc8720"/>
      <w:bookmarkStart w:id="364" w:name="_Toc21752"/>
      <w:bookmarkStart w:id="365" w:name="_Toc5828"/>
      <w:bookmarkStart w:id="366" w:name="_Toc20050"/>
      <w:bookmarkStart w:id="367" w:name="_Toc11156"/>
      <w:bookmarkStart w:id="368" w:name="_Toc12853"/>
      <w:bookmarkStart w:id="369" w:name="_Toc10695"/>
      <w:bookmarkStart w:id="370" w:name="_Toc9777"/>
      <w:bookmarkStart w:id="371" w:name="_Toc31210"/>
      <w:bookmarkStart w:id="372" w:name="_Toc14475"/>
      <w:bookmarkStart w:id="373" w:name="_Toc4472"/>
      <w:bookmarkStart w:id="374" w:name="_Toc2163"/>
      <w:r w:rsidRPr="00CF3E31">
        <w:rPr>
          <w:rFonts w:ascii="Arial" w:eastAsia="黑体" w:hAnsi="Arial" w:cs="Times New Roman" w:hint="eastAsia"/>
          <w:color w:val="000000"/>
          <w:sz w:val="32"/>
          <w:szCs w:val="24"/>
        </w:rPr>
        <w:t>第三节</w:t>
      </w:r>
      <w:r w:rsidRPr="00CF3E31">
        <w:rPr>
          <w:rFonts w:ascii="Arial" w:eastAsia="黑体" w:hAnsi="Arial" w:cs="Times New Roman" w:hint="eastAsia"/>
          <w:color w:val="000000"/>
          <w:sz w:val="32"/>
          <w:szCs w:val="24"/>
        </w:rPr>
        <w:t xml:space="preserve"> </w:t>
      </w:r>
      <w:bookmarkEnd w:id="361"/>
      <w:bookmarkEnd w:id="362"/>
      <w:bookmarkEnd w:id="363"/>
      <w:bookmarkEnd w:id="364"/>
      <w:bookmarkEnd w:id="365"/>
      <w:bookmarkEnd w:id="366"/>
      <w:bookmarkEnd w:id="367"/>
      <w:bookmarkEnd w:id="368"/>
      <w:r w:rsidRPr="00CF3E31">
        <w:rPr>
          <w:rFonts w:ascii="Arial" w:eastAsia="黑体" w:hAnsi="Arial" w:cs="Times New Roman" w:hint="eastAsia"/>
          <w:color w:val="000000"/>
          <w:sz w:val="32"/>
          <w:szCs w:val="24"/>
        </w:rPr>
        <w:t>优化公共文化</w:t>
      </w:r>
      <w:bookmarkEnd w:id="369"/>
      <w:r w:rsidRPr="00CF3E31">
        <w:rPr>
          <w:rFonts w:ascii="Arial" w:eastAsia="黑体" w:hAnsi="Arial" w:cs="Times New Roman" w:hint="eastAsia"/>
          <w:color w:val="000000"/>
          <w:sz w:val="32"/>
          <w:szCs w:val="24"/>
        </w:rPr>
        <w:t>服务供给</w:t>
      </w:r>
      <w:bookmarkEnd w:id="370"/>
      <w:bookmarkEnd w:id="371"/>
      <w:bookmarkEnd w:id="372"/>
      <w:bookmarkEnd w:id="373"/>
      <w:bookmarkEnd w:id="374"/>
    </w:p>
    <w:p w:rsidR="00CF3E31" w:rsidRPr="00CF3E31" w:rsidRDefault="00CF3E31" w:rsidP="0002701A">
      <w:pPr>
        <w:overflowPunct w:val="0"/>
        <w:spacing w:line="580" w:lineRule="exact"/>
        <w:ind w:firstLineChars="200" w:firstLine="640"/>
        <w:rPr>
          <w:rFonts w:ascii="仿宋_GB2312" w:eastAsia="仿宋_GB2312" w:hAnsi="仿宋_GB2312" w:cs="仿宋_GB2312"/>
          <w:color w:val="000000"/>
          <w:sz w:val="32"/>
          <w:szCs w:val="32"/>
        </w:rPr>
      </w:pPr>
      <w:r w:rsidRPr="00CF3E31">
        <w:rPr>
          <w:rFonts w:ascii="仿宋_GB2312" w:eastAsia="仿宋_GB2312" w:hAnsi="仿宋_GB2312" w:cs="仿宋_GB2312" w:hint="eastAsia"/>
          <w:color w:val="000000"/>
          <w:sz w:val="32"/>
          <w:szCs w:val="24"/>
        </w:rPr>
        <w:t>完善区、街道、社区三级公共文化服务设施网络，推进公共文化服务标准化、均等化，确保实现全覆盖。健全文化惠民基</w:t>
      </w:r>
      <w:r w:rsidR="00FD3677">
        <w:rPr>
          <w:rFonts w:ascii="仿宋_GB2312" w:eastAsia="仿宋_GB2312" w:hAnsi="仿宋_GB2312" w:cs="仿宋_GB2312" w:hint="eastAsia"/>
          <w:color w:val="000000"/>
          <w:sz w:val="32"/>
          <w:szCs w:val="24"/>
        </w:rPr>
        <w:t>础设施，鼓励区图书馆、文化馆资源共建共享，持续拓展“泉城书房”</w:t>
      </w:r>
      <w:r w:rsidRPr="00CF3E31">
        <w:rPr>
          <w:rFonts w:ascii="仿宋_GB2312" w:eastAsia="仿宋_GB2312" w:hAnsi="仿宋_GB2312" w:cs="仿宋_GB2312" w:hint="eastAsia"/>
          <w:color w:val="000000"/>
          <w:sz w:val="32"/>
          <w:szCs w:val="24"/>
        </w:rPr>
        <w:t>“泉城文化驿站”等新型公共文化空间，推出歌舞、戏剧、国学、艺术、文创等综合性服务，构建“15分钟公共文化服务圈”。依托社区闲置空间、商业配套空间、文化场馆附属空间等，建立公共文化“小剧场”，打造“贴近群众、多元互动、特色鲜明”</w:t>
      </w:r>
      <w:r w:rsidR="005B0DAB">
        <w:rPr>
          <w:rFonts w:ascii="仿宋_GB2312" w:eastAsia="仿宋_GB2312" w:hAnsi="仿宋_GB2312" w:cs="仿宋_GB2312" w:hint="eastAsia"/>
          <w:color w:val="000000"/>
          <w:sz w:val="32"/>
          <w:szCs w:val="24"/>
        </w:rPr>
        <w:t>的</w:t>
      </w:r>
      <w:r w:rsidRPr="00CF3E31">
        <w:rPr>
          <w:rFonts w:ascii="仿宋_GB2312" w:eastAsia="仿宋_GB2312" w:hAnsi="仿宋_GB2312" w:cs="仿宋_GB2312" w:hint="eastAsia"/>
          <w:color w:val="000000"/>
          <w:sz w:val="32"/>
          <w:szCs w:val="24"/>
        </w:rPr>
        <w:t>文化剧场品牌。实施各级各类公共文化设施适老化、适儿化改造，创造全龄共享的城市生活空间。用好历山读书会、历山同声日等平台，举办“书香历下·全民阅读”、</w:t>
      </w:r>
      <w:r w:rsidR="00FD3677">
        <w:rPr>
          <w:rFonts w:ascii="仿宋_GB2312" w:eastAsia="仿宋_GB2312" w:hAnsi="仿宋_GB2312" w:cs="仿宋_GB2312" w:hint="eastAsia"/>
          <w:color w:val="000000"/>
          <w:sz w:val="32"/>
          <w:szCs w:val="24"/>
        </w:rPr>
        <w:t>尼山书院国学讲堂、礼伴成长等特色品牌文化活动，围绕“黄河大集”</w:t>
      </w:r>
      <w:r w:rsidRPr="00CF3E31">
        <w:rPr>
          <w:rFonts w:ascii="仿宋_GB2312" w:eastAsia="仿宋_GB2312" w:hAnsi="仿宋_GB2312" w:cs="仿宋_GB2312" w:hint="eastAsia"/>
          <w:color w:val="000000"/>
          <w:sz w:val="32"/>
          <w:szCs w:val="24"/>
        </w:rPr>
        <w:t>“我们的节日”等主题，打造一批群众文化节庆活动品牌。大力实施文艺精品创作工程，</w:t>
      </w:r>
      <w:r w:rsidRPr="00CF3E31">
        <w:rPr>
          <w:rFonts w:ascii="仿宋_GB2312" w:eastAsia="仿宋_GB2312" w:hAnsi="仿宋_GB2312" w:cs="仿宋_GB2312" w:hint="eastAsia"/>
          <w:color w:val="000000"/>
          <w:sz w:val="32"/>
          <w:szCs w:val="32"/>
        </w:rPr>
        <w:t>推动新闻出版、广播影视、文学</w:t>
      </w:r>
      <w:r w:rsidRPr="00CF3E31">
        <w:rPr>
          <w:rFonts w:ascii="仿宋_GB2312" w:eastAsia="仿宋_GB2312" w:hAnsi="仿宋_GB2312" w:cs="仿宋_GB2312" w:hint="eastAsia"/>
          <w:color w:val="000000"/>
          <w:sz w:val="32"/>
          <w:szCs w:val="32"/>
        </w:rPr>
        <w:lastRenderedPageBreak/>
        <w:t>艺术等领域精品创作，</w:t>
      </w:r>
      <w:r w:rsidRPr="00CF3E31">
        <w:rPr>
          <w:rFonts w:ascii="仿宋_GB2312" w:eastAsia="仿宋_GB2312" w:hAnsi="仿宋_GB2312" w:cs="仿宋_GB2312" w:hint="eastAsia"/>
          <w:color w:val="000000"/>
          <w:sz w:val="32"/>
          <w:szCs w:val="24"/>
        </w:rPr>
        <w:t>鼓励文艺工作者创作一批反映时代精神、彰显历下特色、群众喜闻乐见的多类型文化作品。</w:t>
      </w:r>
      <w:r w:rsidR="00FD3677">
        <w:rPr>
          <w:rFonts w:ascii="仿宋_GB2312" w:eastAsia="仿宋_GB2312" w:hAnsi="仿宋_GB2312" w:cs="仿宋_GB2312" w:hint="eastAsia"/>
          <w:color w:val="000000"/>
          <w:sz w:val="32"/>
          <w:szCs w:val="32"/>
          <w:shd w:val="clear" w:color="auto" w:fill="FFFFFF"/>
        </w:rPr>
        <w:t>广泛开展</w:t>
      </w:r>
      <w:r w:rsidR="00D062E6">
        <w:rPr>
          <w:rFonts w:ascii="仿宋_GB2312" w:eastAsia="仿宋_GB2312" w:hAnsi="仿宋_GB2312" w:cs="仿宋_GB2312" w:hint="eastAsia"/>
          <w:color w:val="000000"/>
          <w:sz w:val="32"/>
          <w:szCs w:val="32"/>
          <w:shd w:val="clear" w:color="auto" w:fill="FFFFFF"/>
        </w:rPr>
        <w:t>“文化进万家”</w:t>
      </w:r>
      <w:r w:rsidR="00FD3677">
        <w:rPr>
          <w:rFonts w:ascii="仿宋_GB2312" w:eastAsia="仿宋_GB2312" w:hAnsi="仿宋_GB2312" w:cs="仿宋_GB2312" w:hint="eastAsia"/>
          <w:color w:val="000000"/>
          <w:sz w:val="32"/>
          <w:szCs w:val="32"/>
          <w:shd w:val="clear" w:color="auto" w:fill="FFFFFF"/>
        </w:rPr>
        <w:t>“泉民大舞台”</w:t>
      </w:r>
      <w:r w:rsidRPr="00CF3E31">
        <w:rPr>
          <w:rFonts w:ascii="仿宋_GB2312" w:eastAsia="仿宋_GB2312" w:hAnsi="仿宋_GB2312" w:cs="仿宋_GB2312" w:hint="eastAsia"/>
          <w:color w:val="000000"/>
          <w:sz w:val="32"/>
          <w:szCs w:val="32"/>
          <w:shd w:val="clear" w:color="auto" w:fill="FFFFFF"/>
        </w:rPr>
        <w:t>“这一站，济南！”等文化惠民活动，推动更多优质文化资源直达基层。</w:t>
      </w:r>
      <w:r w:rsidRPr="00CF3E31">
        <w:rPr>
          <w:rFonts w:ascii="仿宋_GB2312" w:eastAsia="仿宋_GB2312" w:hAnsi="仿宋_GB2312" w:cs="仿宋_GB2312" w:hint="eastAsia"/>
          <w:color w:val="000000"/>
          <w:sz w:val="32"/>
          <w:szCs w:val="32"/>
        </w:rPr>
        <w:t>不断拓展智慧文化服务，加速推进公共文化场馆数字化提升，推出云展览、网络直播、云演播等创新服务，打造数智体验场景。</w:t>
      </w:r>
    </w:p>
    <w:p w:rsidR="00CF3E31" w:rsidRPr="00CF3E31" w:rsidRDefault="00CF3E31" w:rsidP="0002701A">
      <w:pPr>
        <w:overflowPunct w:val="0"/>
        <w:adjustRightInd w:val="0"/>
        <w:snapToGrid w:val="0"/>
        <w:spacing w:beforeLines="50" w:before="156" w:afterLines="50" w:after="156" w:line="580" w:lineRule="exact"/>
        <w:ind w:firstLineChars="200" w:firstLine="640"/>
        <w:outlineLvl w:val="1"/>
        <w:rPr>
          <w:rFonts w:ascii="Arial" w:eastAsia="黑体" w:hAnsi="Arial" w:cs="Times New Roman"/>
          <w:color w:val="000000"/>
          <w:sz w:val="32"/>
          <w:szCs w:val="24"/>
        </w:rPr>
      </w:pPr>
      <w:bookmarkStart w:id="375" w:name="_Toc24884"/>
      <w:bookmarkStart w:id="376" w:name="_Toc11375"/>
      <w:bookmarkStart w:id="377" w:name="_Toc31825"/>
      <w:bookmarkStart w:id="378" w:name="_Toc7725"/>
      <w:r w:rsidRPr="00CF3E31">
        <w:rPr>
          <w:rFonts w:ascii="Arial" w:eastAsia="黑体" w:hAnsi="Arial" w:cs="Times New Roman" w:hint="eastAsia"/>
          <w:color w:val="000000"/>
          <w:sz w:val="32"/>
          <w:szCs w:val="24"/>
        </w:rPr>
        <w:t>第四节</w:t>
      </w:r>
      <w:r w:rsidRPr="00CF3E31">
        <w:rPr>
          <w:rFonts w:ascii="Arial" w:eastAsia="黑体" w:hAnsi="Arial" w:cs="Times New Roman" w:hint="eastAsia"/>
          <w:color w:val="000000"/>
          <w:sz w:val="32"/>
          <w:szCs w:val="24"/>
        </w:rPr>
        <w:t xml:space="preserve"> </w:t>
      </w:r>
      <w:r w:rsidRPr="00CF3E31">
        <w:rPr>
          <w:rFonts w:ascii="Arial" w:eastAsia="黑体" w:hAnsi="Arial" w:cs="Times New Roman" w:hint="eastAsia"/>
          <w:color w:val="000000"/>
          <w:sz w:val="32"/>
          <w:szCs w:val="24"/>
        </w:rPr>
        <w:t>推进文旅深度融合</w:t>
      </w:r>
      <w:bookmarkEnd w:id="375"/>
      <w:bookmarkEnd w:id="376"/>
      <w:bookmarkEnd w:id="377"/>
      <w:bookmarkEnd w:id="378"/>
    </w:p>
    <w:p w:rsidR="00CF3E31" w:rsidRPr="00CF3E31" w:rsidRDefault="00FD3677" w:rsidP="0002701A">
      <w:pPr>
        <w:overflowPunct w:val="0"/>
        <w:spacing w:line="580" w:lineRule="exact"/>
        <w:ind w:firstLineChars="200" w:firstLine="640"/>
        <w:rPr>
          <w:rFonts w:ascii="仿宋_GB2312" w:eastAsia="仿宋_GB2312" w:hAnsi="仿宋_GB2312" w:cs="Times New Roman"/>
          <w:color w:val="000000"/>
          <w:sz w:val="32"/>
          <w:szCs w:val="24"/>
        </w:rPr>
      </w:pPr>
      <w:bookmarkStart w:id="379" w:name="_Toc3586"/>
      <w:bookmarkStart w:id="380" w:name="_Toc16723"/>
      <w:bookmarkStart w:id="381" w:name="_Toc2383"/>
      <w:bookmarkStart w:id="382" w:name="_Toc26180"/>
      <w:bookmarkStart w:id="383" w:name="_Toc8967"/>
      <w:bookmarkStart w:id="384" w:name="_Toc9413"/>
      <w:bookmarkStart w:id="385" w:name="_Toc16563"/>
      <w:bookmarkStart w:id="386" w:name="_Toc27360"/>
      <w:bookmarkStart w:id="387" w:name="_Toc7454"/>
      <w:r>
        <w:rPr>
          <w:rFonts w:ascii="仿宋_GB2312" w:eastAsia="仿宋_GB2312" w:hAnsi="仿宋_GB2312" w:cs="Times New Roman" w:hint="eastAsia"/>
          <w:color w:val="000000"/>
          <w:sz w:val="32"/>
          <w:szCs w:val="24"/>
        </w:rPr>
        <w:t>依托“泉水文化”</w:t>
      </w:r>
      <w:r w:rsidR="00CF3E31" w:rsidRPr="00CF3E31">
        <w:rPr>
          <w:rFonts w:ascii="仿宋_GB2312" w:eastAsia="仿宋_GB2312" w:hAnsi="仿宋_GB2312" w:cs="Times New Roman" w:hint="eastAsia"/>
          <w:color w:val="000000"/>
          <w:sz w:val="32"/>
          <w:szCs w:val="24"/>
        </w:rPr>
        <w:t>“名士文化”两大IP，大力发展创意设计服务、文化娱乐休闲服务、演艺等业态，持续提升历下文旅产业的知名度和影响力，打造文旅融合发展区。加快济南中央商务区华润大剧院、家庭娱乐中心等文化项目建设，做优历下区文体服务中心功能，打造</w:t>
      </w:r>
      <w:r w:rsidR="00CF3E31" w:rsidRPr="00CF3E31">
        <w:rPr>
          <w:rFonts w:ascii="仿宋_GB2312" w:eastAsia="仿宋_GB2312" w:hAnsi="仿宋_GB2312" w:cs="Times New Roman" w:hint="eastAsia"/>
          <w:sz w:val="32"/>
          <w:szCs w:val="24"/>
        </w:rPr>
        <w:t>历下文化新名片。</w:t>
      </w:r>
      <w:r w:rsidR="00CF3E31" w:rsidRPr="00CF3E31">
        <w:rPr>
          <w:rFonts w:ascii="仿宋_GB2312" w:eastAsia="仿宋_GB2312" w:hAnsi="仿宋_GB2312" w:cs="Times New Roman" w:hint="eastAsia"/>
          <w:color w:val="000000"/>
          <w:sz w:val="32"/>
          <w:szCs w:val="24"/>
        </w:rPr>
        <w:t>加强历山视听谷建设，加快引进网络视听制作机构、头部传播平台、文化广告创意企业、MCN机构、产业协会等网络视听产业核心载体，打造数字内容生产、视听技术创新产业集群。发挥百花洲“首批国家级旅游休闲街区”、柒坊巷“省级文旅消费集聚区”吸引作用，推动建设文化街区、非遗传承馆。</w:t>
      </w:r>
      <w:r w:rsidR="00CF3E31" w:rsidRPr="00CF3E31">
        <w:rPr>
          <w:rFonts w:ascii="仿宋_GB2312" w:eastAsia="仿宋_GB2312" w:hAnsi="仿宋_GB2312" w:cs="仿宋_GB2312" w:hint="eastAsia"/>
          <w:color w:val="000000"/>
          <w:sz w:val="32"/>
          <w:szCs w:val="24"/>
        </w:rPr>
        <w:t>加快培育沉浸式体验、数字演艺等“数字文化＋”新兴业态，</w:t>
      </w:r>
      <w:r w:rsidR="00CF3E31" w:rsidRPr="00CF3E31">
        <w:rPr>
          <w:rFonts w:ascii="仿宋_GB2312" w:eastAsia="仿宋_GB2312" w:hAnsi="仿宋_GB2312" w:cs="Times New Roman"/>
          <w:color w:val="000000"/>
          <w:sz w:val="32"/>
          <w:szCs w:val="24"/>
        </w:rPr>
        <w:t>打造</w:t>
      </w:r>
      <w:r w:rsidR="00CF3E31" w:rsidRPr="00CF3E31">
        <w:rPr>
          <w:rFonts w:ascii="仿宋_GB2312" w:eastAsia="仿宋_GB2312" w:hAnsi="仿宋_GB2312" w:cs="Times New Roman" w:hint="eastAsia"/>
          <w:color w:val="000000"/>
          <w:sz w:val="32"/>
          <w:szCs w:val="24"/>
        </w:rPr>
        <w:t>一批</w:t>
      </w:r>
      <w:r w:rsidR="00CF3E31" w:rsidRPr="00CF3E31">
        <w:rPr>
          <w:rFonts w:ascii="仿宋_GB2312" w:eastAsia="仿宋_GB2312" w:hAnsi="仿宋_GB2312" w:cs="Times New Roman"/>
          <w:color w:val="000000"/>
          <w:sz w:val="32"/>
          <w:szCs w:val="24"/>
        </w:rPr>
        <w:t>“文旅＋科技”</w:t>
      </w:r>
      <w:r w:rsidR="00CF3E31" w:rsidRPr="00CF3E31">
        <w:rPr>
          <w:rFonts w:ascii="仿宋_GB2312" w:eastAsia="仿宋_GB2312" w:hAnsi="仿宋_GB2312" w:cs="Times New Roman" w:hint="eastAsia"/>
          <w:color w:val="000000"/>
          <w:sz w:val="32"/>
          <w:szCs w:val="24"/>
        </w:rPr>
        <w:t>典型</w:t>
      </w:r>
      <w:r w:rsidR="00CF3E31" w:rsidRPr="00CF3E31">
        <w:rPr>
          <w:rFonts w:ascii="仿宋_GB2312" w:eastAsia="仿宋_GB2312" w:hAnsi="仿宋_GB2312" w:cs="Times New Roman"/>
          <w:color w:val="000000"/>
          <w:sz w:val="32"/>
          <w:szCs w:val="24"/>
        </w:rPr>
        <w:t>场景，</w:t>
      </w:r>
      <w:r w:rsidR="00CF3E31" w:rsidRPr="00CF3E31">
        <w:rPr>
          <w:rFonts w:ascii="仿宋_GB2312" w:eastAsia="仿宋_GB2312" w:hAnsi="仿宋_GB2312" w:cs="Times New Roman" w:hint="eastAsia"/>
          <w:color w:val="000000"/>
          <w:sz w:val="32"/>
          <w:szCs w:val="24"/>
        </w:rPr>
        <w:t>构建“数据驱动、业态融合”的文旅科技产业生态。完善趵突泉、大明湖、千佛山等景区周边配套设施，推动宽厚里、百花洲、柒坊巷等特色街区提质升级，丰富旅游产品供给，</w:t>
      </w:r>
      <w:r w:rsidR="00CF3E31" w:rsidRPr="00CF3E31">
        <w:rPr>
          <w:rFonts w:ascii="仿宋_GB2312" w:eastAsia="仿宋_GB2312" w:hAnsi="仿宋_GB2312" w:cs="仿宋_GB2312" w:hint="eastAsia"/>
          <w:color w:val="000000"/>
          <w:sz w:val="32"/>
          <w:szCs w:val="32"/>
        </w:rPr>
        <w:lastRenderedPageBreak/>
        <w:t>提升旅游服务品质。</w:t>
      </w:r>
      <w:r w:rsidR="00CF3E31" w:rsidRPr="00CF3E31">
        <w:rPr>
          <w:rFonts w:ascii="仿宋_GB2312" w:eastAsia="仿宋_GB2312" w:hAnsi="仿宋_GB2312" w:cs="Times New Roman"/>
          <w:color w:val="000000"/>
          <w:sz w:val="32"/>
          <w:szCs w:val="24"/>
        </w:rPr>
        <w:t>加强与泰安、曲阜等地</w:t>
      </w:r>
      <w:r w:rsidR="00CF3E31" w:rsidRPr="00CF3E31">
        <w:rPr>
          <w:rFonts w:ascii="仿宋_GB2312" w:eastAsia="仿宋_GB2312" w:hAnsi="仿宋_GB2312" w:cs="Times New Roman" w:hint="eastAsia"/>
          <w:color w:val="000000"/>
          <w:sz w:val="32"/>
          <w:szCs w:val="24"/>
        </w:rPr>
        <w:t>文化相融、</w:t>
      </w:r>
      <w:r w:rsidR="00CF3E31" w:rsidRPr="00CF3E31">
        <w:rPr>
          <w:rFonts w:ascii="仿宋_GB2312" w:eastAsia="仿宋_GB2312" w:hAnsi="仿宋_GB2312" w:cs="Times New Roman"/>
          <w:color w:val="000000"/>
          <w:sz w:val="32"/>
          <w:szCs w:val="24"/>
        </w:rPr>
        <w:t>资源共享、</w:t>
      </w:r>
      <w:r w:rsidR="00CF3E31" w:rsidRPr="00CF3E31">
        <w:rPr>
          <w:rFonts w:ascii="仿宋_GB2312" w:eastAsia="仿宋_GB2312" w:hAnsi="仿宋_GB2312" w:cs="Times New Roman" w:hint="eastAsia"/>
          <w:color w:val="000000"/>
          <w:sz w:val="32"/>
          <w:szCs w:val="24"/>
        </w:rPr>
        <w:t>旅游</w:t>
      </w:r>
      <w:r w:rsidR="00CF3E31" w:rsidRPr="00CF3E31">
        <w:rPr>
          <w:rFonts w:ascii="仿宋_GB2312" w:eastAsia="仿宋_GB2312" w:hAnsi="仿宋_GB2312" w:cs="Times New Roman"/>
          <w:color w:val="000000"/>
          <w:sz w:val="32"/>
          <w:szCs w:val="24"/>
        </w:rPr>
        <w:t>联动，</w:t>
      </w:r>
      <w:r w:rsidR="00CF3E31" w:rsidRPr="00CF3E31">
        <w:rPr>
          <w:rFonts w:ascii="仿宋_GB2312" w:eastAsia="仿宋_GB2312" w:hAnsi="仿宋_GB2312" w:cs="Times New Roman" w:hint="eastAsia"/>
          <w:color w:val="000000"/>
          <w:sz w:val="32"/>
          <w:szCs w:val="24"/>
        </w:rPr>
        <w:t>联合</w:t>
      </w:r>
      <w:r w:rsidR="00CF3E31" w:rsidRPr="00CF3E31">
        <w:rPr>
          <w:rFonts w:ascii="仿宋_GB2312" w:eastAsia="仿宋_GB2312" w:hAnsi="仿宋_GB2312" w:cs="Times New Roman"/>
          <w:color w:val="000000"/>
          <w:sz w:val="32"/>
          <w:szCs w:val="24"/>
        </w:rPr>
        <w:t>开展文旅品牌</w:t>
      </w:r>
      <w:r w:rsidR="00CF3E31" w:rsidRPr="00CF3E31">
        <w:rPr>
          <w:rFonts w:ascii="仿宋_GB2312" w:eastAsia="仿宋_GB2312" w:hAnsi="仿宋_GB2312" w:cs="Times New Roman" w:hint="eastAsia"/>
          <w:color w:val="000000"/>
          <w:sz w:val="32"/>
          <w:szCs w:val="24"/>
        </w:rPr>
        <w:t>共塑</w:t>
      </w:r>
      <w:r w:rsidR="00CF3E31" w:rsidRPr="00CF3E31">
        <w:rPr>
          <w:rFonts w:ascii="仿宋_GB2312" w:eastAsia="仿宋_GB2312" w:hAnsi="仿宋_GB2312" w:cs="Times New Roman"/>
          <w:color w:val="000000"/>
          <w:sz w:val="32"/>
          <w:szCs w:val="24"/>
        </w:rPr>
        <w:t>、旅游商品展销</w:t>
      </w:r>
      <w:r w:rsidR="00CF3E31" w:rsidRPr="00CF3E31">
        <w:rPr>
          <w:rFonts w:ascii="仿宋_GB2312" w:eastAsia="仿宋_GB2312" w:hAnsi="仿宋_GB2312" w:cs="Times New Roman" w:hint="eastAsia"/>
          <w:color w:val="000000"/>
          <w:sz w:val="32"/>
          <w:szCs w:val="24"/>
        </w:rPr>
        <w:t>、精品线路共建</w:t>
      </w:r>
      <w:r w:rsidR="00CF3E31" w:rsidRPr="00CF3E31">
        <w:rPr>
          <w:rFonts w:ascii="仿宋_GB2312" w:eastAsia="仿宋_GB2312" w:hAnsi="仿宋_GB2312" w:cs="Times New Roman"/>
          <w:color w:val="000000"/>
          <w:sz w:val="32"/>
          <w:szCs w:val="24"/>
        </w:rPr>
        <w:t>等活动</w:t>
      </w:r>
      <w:r w:rsidR="00CF3E31" w:rsidRPr="00CF3E31">
        <w:rPr>
          <w:rFonts w:ascii="仿宋_GB2312" w:eastAsia="仿宋_GB2312" w:hAnsi="仿宋_GB2312" w:cs="Times New Roman" w:hint="eastAsia"/>
          <w:color w:val="000000"/>
          <w:sz w:val="32"/>
          <w:szCs w:val="24"/>
        </w:rPr>
        <w:t>，打造区域文旅发展共同体。</w:t>
      </w:r>
    </w:p>
    <w:tbl>
      <w:tblPr>
        <w:tblW w:w="8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5"/>
      </w:tblGrid>
      <w:tr w:rsidR="00CF3E31" w:rsidRPr="00CF3E31" w:rsidTr="00CF3E31">
        <w:trPr>
          <w:trHeight w:val="1255"/>
          <w:jc w:val="center"/>
        </w:trPr>
        <w:tc>
          <w:tcPr>
            <w:tcW w:w="8875" w:type="dxa"/>
            <w:tcBorders>
              <w:top w:val="single" w:sz="4" w:space="0" w:color="auto"/>
              <w:left w:val="single" w:sz="4" w:space="0" w:color="auto"/>
              <w:bottom w:val="single" w:sz="4" w:space="0" w:color="auto"/>
              <w:right w:val="single" w:sz="4" w:space="0" w:color="auto"/>
              <w:tl2br w:val="nil"/>
              <w:tr2bl w:val="nil"/>
            </w:tcBorders>
            <w:vAlign w:val="center"/>
          </w:tcPr>
          <w:p w:rsidR="00CF3E31" w:rsidRPr="00CF3E31" w:rsidRDefault="00CF3E31" w:rsidP="00964EAD">
            <w:pPr>
              <w:overflowPunct w:val="0"/>
              <w:spacing w:line="560" w:lineRule="exact"/>
              <w:jc w:val="center"/>
              <w:rPr>
                <w:rFonts w:ascii="黑体" w:eastAsia="黑体" w:hAnsi="黑体" w:cs="黑体"/>
                <w:color w:val="000000"/>
                <w:sz w:val="28"/>
                <w:szCs w:val="28"/>
              </w:rPr>
            </w:pPr>
            <w:r w:rsidRPr="00CF3E31">
              <w:rPr>
                <w:rFonts w:ascii="黑体" w:eastAsia="黑体" w:hAnsi="黑体" w:cs="黑体" w:hint="eastAsia"/>
                <w:color w:val="000000"/>
                <w:sz w:val="28"/>
                <w:szCs w:val="28"/>
              </w:rPr>
              <w:t>专栏9 文旅产业高质量发展提升路径</w:t>
            </w:r>
          </w:p>
          <w:p w:rsidR="00CF3E31" w:rsidRPr="00CF3E31" w:rsidRDefault="00CF3E31" w:rsidP="00964EAD">
            <w:pPr>
              <w:overflowPunct w:val="0"/>
              <w:spacing w:line="560" w:lineRule="exact"/>
              <w:ind w:firstLineChars="200" w:firstLine="560"/>
              <w:rPr>
                <w:rFonts w:ascii="仿宋_GB2312" w:eastAsia="仿宋_GB2312" w:hAnsi="仿宋_GB2312" w:cs="仿宋_GB2312"/>
                <w:color w:val="000000"/>
                <w:sz w:val="28"/>
                <w:szCs w:val="28"/>
              </w:rPr>
            </w:pPr>
            <w:r w:rsidRPr="00CF3E31">
              <w:rPr>
                <w:rFonts w:ascii="楷体_GB2312" w:eastAsia="楷体_GB2312" w:hAnsi="楷体_GB2312" w:cs="楷体_GB2312" w:hint="eastAsia"/>
                <w:color w:val="000000"/>
                <w:kern w:val="0"/>
                <w:sz w:val="28"/>
                <w:szCs w:val="28"/>
              </w:rPr>
              <w:t>1.坚持文化引领、创新驱动发展。</w:t>
            </w:r>
            <w:r w:rsidRPr="00CF3E31">
              <w:rPr>
                <w:rFonts w:ascii="仿宋_GB2312" w:eastAsia="仿宋_GB2312" w:hAnsi="仿宋_GB2312" w:cs="仿宋_GB2312" w:hint="eastAsia"/>
                <w:color w:val="000000"/>
                <w:sz w:val="28"/>
                <w:szCs w:val="28"/>
              </w:rPr>
              <w:t>深入挖掘和传承历下区特色文化，打造具有独特文化魅力的旅游产品和品牌，提升文化旅游的知名度和吸引力。鼓励文化创新，将传统文化元素与现代审美和市场需求相结合，开发具有时代特色的文化旅游产品，推动文旅产业与数字经济、科技、教育等领域的跨界融合，提升旅游体验。</w:t>
            </w:r>
          </w:p>
          <w:p w:rsidR="00CF3E31" w:rsidRPr="00CF3E31" w:rsidRDefault="00CF3E31" w:rsidP="00964EAD">
            <w:pPr>
              <w:overflowPunct w:val="0"/>
              <w:spacing w:line="560" w:lineRule="exact"/>
              <w:ind w:firstLineChars="200" w:firstLine="560"/>
              <w:rPr>
                <w:rFonts w:ascii="仿宋_GB2312" w:eastAsia="仿宋_GB2312" w:hAnsi="仿宋_GB2312" w:cs="仿宋_GB2312"/>
                <w:color w:val="000000"/>
                <w:sz w:val="28"/>
                <w:szCs w:val="28"/>
              </w:rPr>
            </w:pPr>
            <w:r w:rsidRPr="00CF3E31">
              <w:rPr>
                <w:rFonts w:ascii="楷体_GB2312" w:eastAsia="楷体_GB2312" w:hAnsi="楷体_GB2312" w:cs="楷体_GB2312" w:hint="eastAsia"/>
                <w:color w:val="000000"/>
                <w:kern w:val="0"/>
                <w:sz w:val="28"/>
                <w:szCs w:val="28"/>
              </w:rPr>
              <w:t>2.坚持项目引领、多元化发展。</w:t>
            </w:r>
            <w:r w:rsidRPr="00CF3E31">
              <w:rPr>
                <w:rFonts w:ascii="仿宋_GB2312" w:eastAsia="仿宋_GB2312" w:hAnsi="仿宋_GB2312" w:cs="仿宋_GB2312" w:hint="eastAsia"/>
                <w:color w:val="000000"/>
                <w:sz w:val="28"/>
                <w:szCs w:val="28"/>
              </w:rPr>
              <w:t>积极引进优质项目资源，提升区域品牌知名度和影响力。加强重点文旅项目跟踪服务，全面提升项目全流程服务水平。建立健全文化产业项目扶持机制，组织文化产业项目积极参加国内外活动、论坛等，提高项目知名度和影响力。</w:t>
            </w:r>
          </w:p>
          <w:p w:rsidR="00CF3E31" w:rsidRPr="00CF3E31" w:rsidRDefault="00CF3E31" w:rsidP="00964EAD">
            <w:pPr>
              <w:overflowPunct w:val="0"/>
              <w:spacing w:line="560" w:lineRule="exact"/>
              <w:ind w:firstLineChars="200" w:firstLine="560"/>
              <w:rPr>
                <w:rFonts w:ascii="仿宋_GB2312" w:eastAsia="仿宋_GB2312" w:hAnsi="仿宋_GB2312" w:cs="仿宋_GB2312"/>
                <w:color w:val="000000"/>
                <w:sz w:val="28"/>
                <w:szCs w:val="28"/>
              </w:rPr>
            </w:pPr>
            <w:r w:rsidRPr="00CF3E31">
              <w:rPr>
                <w:rFonts w:ascii="楷体_GB2312" w:eastAsia="楷体_GB2312" w:hAnsi="楷体_GB2312" w:cs="楷体_GB2312" w:hint="eastAsia"/>
                <w:color w:val="000000"/>
                <w:kern w:val="0"/>
                <w:sz w:val="28"/>
                <w:szCs w:val="28"/>
              </w:rPr>
              <w:t>3.坚持品质提升、高端化发展。</w:t>
            </w:r>
            <w:r w:rsidRPr="00CF3E31">
              <w:rPr>
                <w:rFonts w:ascii="仿宋_GB2312" w:eastAsia="仿宋_GB2312" w:hAnsi="仿宋_GB2312" w:cs="仿宋_GB2312" w:hint="eastAsia"/>
                <w:color w:val="000000"/>
                <w:kern w:val="0"/>
                <w:sz w:val="28"/>
                <w:szCs w:val="28"/>
              </w:rPr>
              <w:t>持续</w:t>
            </w:r>
            <w:r w:rsidRPr="00CF3E31">
              <w:rPr>
                <w:rFonts w:ascii="仿宋_GB2312" w:eastAsia="仿宋_GB2312" w:hAnsi="仿宋_GB2312" w:cs="仿宋_GB2312" w:hint="eastAsia"/>
                <w:color w:val="000000"/>
                <w:sz w:val="28"/>
                <w:szCs w:val="28"/>
              </w:rPr>
              <w:t>优化旅游环境，提升旅游服务品质和景区管理水平，为游客提供安全、舒适、便捷的旅游服务。围绕破解旺季服务质量问题，统筹抓好旅游服务提升工作。协调千佛山、天下第一泉等景区全面优化接待流程，增设便民设施，缩短游客等待时间，提升游客舒适度和满意度。</w:t>
            </w:r>
          </w:p>
          <w:p w:rsidR="00CF3E31" w:rsidRPr="00CF3E31" w:rsidRDefault="00CF3E31" w:rsidP="00964EAD">
            <w:pPr>
              <w:overflowPunct w:val="0"/>
              <w:spacing w:line="560" w:lineRule="exact"/>
              <w:ind w:firstLineChars="200" w:firstLine="560"/>
              <w:rPr>
                <w:rFonts w:ascii="仿宋_GB2312" w:eastAsia="仿宋_GB2312" w:hAnsi="仿宋_GB2312" w:cs="Times New Roman"/>
                <w:color w:val="000000"/>
                <w:sz w:val="30"/>
                <w:szCs w:val="30"/>
              </w:rPr>
            </w:pPr>
            <w:r w:rsidRPr="00CF3E31">
              <w:rPr>
                <w:rFonts w:ascii="楷体_GB2312" w:eastAsia="楷体_GB2312" w:hAnsi="楷体_GB2312" w:cs="楷体_GB2312" w:hint="eastAsia"/>
                <w:color w:val="000000"/>
                <w:kern w:val="0"/>
                <w:sz w:val="28"/>
                <w:szCs w:val="28"/>
              </w:rPr>
              <w:t>4.坚持区域合作、协同发展。</w:t>
            </w:r>
            <w:r w:rsidRPr="00CF3E31">
              <w:rPr>
                <w:rFonts w:ascii="仿宋_GB2312" w:eastAsia="仿宋_GB2312" w:hAnsi="仿宋_GB2312" w:cs="仿宋_GB2312" w:hint="eastAsia"/>
                <w:color w:val="000000"/>
                <w:sz w:val="28"/>
                <w:szCs w:val="28"/>
              </w:rPr>
              <w:t>加强与周边地区的文旅交流与合作，共同打造跨区域旅游线路和产品。推动文旅资源共享和优势互补，实现区域文旅产业的协同发展。根据各区域文化旅游资源特色和优势，实施差异化发展战略，避免同质化竞争，实现优势互补。</w:t>
            </w:r>
          </w:p>
        </w:tc>
      </w:tr>
    </w:tbl>
    <w:p w:rsidR="00CF3E31" w:rsidRPr="002F01D5" w:rsidRDefault="00CF3E31" w:rsidP="00161854">
      <w:pPr>
        <w:overflowPunct w:val="0"/>
        <w:spacing w:beforeLines="100" w:before="312" w:afterLines="50" w:after="156" w:line="560" w:lineRule="exact"/>
        <w:jc w:val="center"/>
        <w:outlineLvl w:val="0"/>
        <w:rPr>
          <w:rFonts w:ascii="宋体" w:eastAsia="黑体" w:hAnsi="宋体" w:cs="宋体"/>
          <w:bCs/>
          <w:color w:val="000000"/>
          <w:kern w:val="44"/>
          <w:sz w:val="44"/>
          <w:szCs w:val="44"/>
          <w:lang w:bidi="ar"/>
        </w:rPr>
      </w:pPr>
      <w:bookmarkStart w:id="388" w:name="_Toc17229"/>
      <w:bookmarkStart w:id="389" w:name="_Toc20701"/>
      <w:bookmarkStart w:id="390" w:name="_Toc17881"/>
      <w:bookmarkStart w:id="391" w:name="_Toc12613"/>
      <w:bookmarkStart w:id="392" w:name="_Toc10549"/>
      <w:r w:rsidRPr="002F01D5">
        <w:rPr>
          <w:rFonts w:ascii="宋体" w:eastAsia="方正小标宋简体" w:hAnsi="宋体" w:cs="宋体" w:hint="eastAsia"/>
          <w:color w:val="000000"/>
          <w:sz w:val="44"/>
          <w:szCs w:val="44"/>
        </w:rPr>
        <w:lastRenderedPageBreak/>
        <w:t>第</w:t>
      </w:r>
      <w:r w:rsidRPr="002F01D5">
        <w:rPr>
          <w:rFonts w:ascii="宋体" w:eastAsia="方正小标宋简体" w:hAnsi="宋体" w:cs="宋体" w:hint="eastAsia"/>
          <w:bCs/>
          <w:color w:val="000000"/>
          <w:kern w:val="44"/>
          <w:sz w:val="44"/>
          <w:szCs w:val="44"/>
          <w:lang w:bidi="ar"/>
        </w:rPr>
        <w:t>十</w:t>
      </w:r>
      <w:r w:rsidRPr="002F01D5">
        <w:rPr>
          <w:rFonts w:ascii="宋体" w:eastAsia="方正小标宋简体" w:hAnsi="宋体" w:cs="宋体" w:hint="eastAsia"/>
          <w:color w:val="000000"/>
          <w:sz w:val="44"/>
          <w:szCs w:val="44"/>
        </w:rPr>
        <w:t>章</w:t>
      </w:r>
      <w:bookmarkStart w:id="393" w:name="OLE_LINK1"/>
      <w:r w:rsidRPr="002F01D5">
        <w:rPr>
          <w:rFonts w:ascii="宋体" w:eastAsia="方正小标宋简体" w:hAnsi="宋体" w:cs="宋体" w:hint="eastAsia"/>
          <w:color w:val="000000"/>
          <w:sz w:val="44"/>
          <w:szCs w:val="44"/>
        </w:rPr>
        <w:t xml:space="preserve"> </w:t>
      </w:r>
      <w:r w:rsidRPr="002F01D5">
        <w:rPr>
          <w:rFonts w:ascii="宋体" w:eastAsia="方正小标宋简体" w:hAnsi="宋体" w:cs="宋体" w:hint="eastAsia"/>
          <w:bCs/>
          <w:color w:val="000000"/>
          <w:kern w:val="44"/>
          <w:sz w:val="44"/>
          <w:szCs w:val="44"/>
          <w:lang w:bidi="ar"/>
        </w:rPr>
        <w:t>打造全龄友好型城区</w:t>
      </w:r>
      <w:bookmarkEnd w:id="379"/>
      <w:bookmarkEnd w:id="380"/>
      <w:bookmarkEnd w:id="381"/>
      <w:bookmarkEnd w:id="382"/>
      <w:bookmarkEnd w:id="388"/>
      <w:bookmarkEnd w:id="389"/>
      <w:bookmarkEnd w:id="390"/>
      <w:bookmarkEnd w:id="391"/>
      <w:bookmarkEnd w:id="392"/>
      <w:bookmarkEnd w:id="393"/>
    </w:p>
    <w:p w:rsidR="00CF3E31" w:rsidRPr="00CF3E31" w:rsidRDefault="00CF3E31" w:rsidP="002F01D5">
      <w:pPr>
        <w:overflowPunct w:val="0"/>
        <w:spacing w:line="560" w:lineRule="exact"/>
        <w:ind w:firstLineChars="200" w:firstLine="640"/>
        <w:rPr>
          <w:rFonts w:ascii="仿宋_GB2312" w:eastAsia="仿宋_GB2312" w:hAnsi="仿宋_GB2312" w:cs="Times New Roman"/>
          <w:color w:val="000000"/>
          <w:sz w:val="32"/>
          <w:szCs w:val="32"/>
        </w:rPr>
      </w:pPr>
      <w:r w:rsidRPr="00CF3E31">
        <w:rPr>
          <w:rFonts w:ascii="仿宋_GB2312" w:eastAsia="仿宋_GB2312" w:hAnsi="仿宋_GB2312" w:cs="Times New Roman" w:hint="eastAsia"/>
          <w:color w:val="000000"/>
          <w:sz w:val="32"/>
          <w:szCs w:val="32"/>
        </w:rPr>
        <w:t>坚持尽力而为、量力而行，扎实推</w:t>
      </w:r>
      <w:r w:rsidR="00A421ED">
        <w:rPr>
          <w:rFonts w:ascii="仿宋_GB2312" w:eastAsia="仿宋_GB2312" w:hAnsi="仿宋_GB2312" w:cs="Times New Roman" w:hint="eastAsia"/>
          <w:color w:val="000000"/>
          <w:sz w:val="32"/>
          <w:szCs w:val="32"/>
        </w:rPr>
        <w:t>进公共服务优质均等共享，一体化、标准化推进儿童、青年、老年全龄</w:t>
      </w:r>
      <w:r w:rsidRPr="00CF3E31">
        <w:rPr>
          <w:rFonts w:ascii="仿宋_GB2312" w:eastAsia="仿宋_GB2312" w:hAnsi="仿宋_GB2312" w:cs="Times New Roman" w:hint="eastAsia"/>
          <w:color w:val="000000"/>
          <w:sz w:val="32"/>
          <w:szCs w:val="32"/>
        </w:rPr>
        <w:t>友好</w:t>
      </w:r>
      <w:r w:rsidR="00A421ED">
        <w:rPr>
          <w:rFonts w:ascii="仿宋_GB2312" w:eastAsia="仿宋_GB2312" w:hAnsi="仿宋_GB2312" w:cs="Times New Roman" w:hint="eastAsia"/>
          <w:color w:val="000000"/>
          <w:sz w:val="32"/>
          <w:szCs w:val="32"/>
        </w:rPr>
        <w:t>型</w:t>
      </w:r>
      <w:r w:rsidRPr="00CF3E31">
        <w:rPr>
          <w:rFonts w:ascii="仿宋_GB2312" w:eastAsia="仿宋_GB2312" w:hAnsi="仿宋_GB2312" w:cs="Times New Roman" w:hint="eastAsia"/>
          <w:color w:val="000000"/>
          <w:sz w:val="32"/>
          <w:szCs w:val="32"/>
        </w:rPr>
        <w:t>城区建设，深化从生命起点到晚年颐养的公共服务内涵。</w:t>
      </w:r>
    </w:p>
    <w:p w:rsidR="00CF3E31" w:rsidRPr="00CF3E31" w:rsidRDefault="00CF3E31" w:rsidP="002F01D5">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394" w:name="_Toc3184"/>
      <w:bookmarkStart w:id="395" w:name="_Toc3361"/>
      <w:bookmarkStart w:id="396" w:name="_Toc24072"/>
      <w:bookmarkStart w:id="397" w:name="_Toc31567"/>
      <w:bookmarkStart w:id="398" w:name="_Toc28099"/>
      <w:bookmarkStart w:id="399" w:name="_Toc15912"/>
      <w:r w:rsidRPr="00CF3E31">
        <w:rPr>
          <w:rFonts w:ascii="Arial" w:eastAsia="黑体" w:hAnsi="Arial" w:cs="Times New Roman" w:hint="eastAsia"/>
          <w:color w:val="000000"/>
          <w:sz w:val="32"/>
          <w:szCs w:val="32"/>
        </w:rPr>
        <w:t>第一节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高标准建设儿童友好型城区</w:t>
      </w:r>
      <w:bookmarkEnd w:id="394"/>
      <w:bookmarkEnd w:id="395"/>
      <w:bookmarkEnd w:id="396"/>
      <w:bookmarkEnd w:id="397"/>
      <w:bookmarkEnd w:id="398"/>
      <w:bookmarkEnd w:id="399"/>
    </w:p>
    <w:p w:rsidR="00CF3E31" w:rsidRPr="002F01D5" w:rsidRDefault="00CF3E31" w:rsidP="002F01D5">
      <w:pPr>
        <w:overflowPunct w:val="0"/>
        <w:spacing w:line="560" w:lineRule="exact"/>
        <w:ind w:firstLineChars="200" w:firstLine="640"/>
        <w:rPr>
          <w:rFonts w:ascii="楷体_GB2312" w:eastAsia="楷体_GB2312" w:hAnsi="仿宋_GB2312" w:cs="Times New Roman"/>
          <w:color w:val="000000"/>
          <w:sz w:val="32"/>
          <w:szCs w:val="32"/>
        </w:rPr>
      </w:pPr>
      <w:r w:rsidRPr="002F01D5">
        <w:rPr>
          <w:rFonts w:ascii="楷体_GB2312" w:eastAsia="楷体_GB2312" w:hAnsi="仿宋_GB2312" w:cs="Times New Roman" w:hint="eastAsia"/>
          <w:color w:val="000000"/>
          <w:sz w:val="32"/>
          <w:szCs w:val="32"/>
        </w:rPr>
        <w:t>（一）营造生育友好发展环境</w:t>
      </w:r>
      <w:r w:rsidR="002F01D5">
        <w:rPr>
          <w:rFonts w:ascii="楷体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倡导积极婚育观念，提倡适龄婚育、优生优育，加强人口和生育政策宣传解读。落实生育支持政策和激励措施，发挥育儿补贴和个人所得税抵扣政策作用，统筹多渠道资金，有效降低家庭生育养育教育成本。深入实施早孕关爱行动，做好出生缺陷综合防治工作，推进防治关口前移。进一步提高适龄妇女“两癌”早诊早治率，完善覆盖婚前、孕前、孕期、新生儿各阶段的出生缺陷防治体系，健全危重孕产妇三级预警与救治网络，全面落实母婴安全五项制度，提升母婴安全保障水平，孕产妇死亡率、婴儿死亡率、5岁以下儿童死亡率稳定在较低水平。强化妇女思想政治引领，加强家庭家教家风建设，健全完善保护妇女儿童权益工作合作机制、婚姻家庭纠纷多元化解机制，提升“爱回家”妇儿维权公益品牌影</w:t>
      </w:r>
      <w:r w:rsidR="002F01D5">
        <w:rPr>
          <w:rFonts w:ascii="仿宋_GB2312" w:eastAsia="仿宋_GB2312" w:hAnsi="仿宋_GB2312" w:cs="Times New Roman" w:hint="eastAsia"/>
          <w:color w:val="000000"/>
          <w:sz w:val="32"/>
          <w:szCs w:val="32"/>
        </w:rPr>
        <w:t>响力，持续举办“春风行动”</w:t>
      </w:r>
      <w:r w:rsidRPr="00CF3E31">
        <w:rPr>
          <w:rFonts w:ascii="仿宋_GB2312" w:eastAsia="仿宋_GB2312" w:hAnsi="仿宋_GB2312" w:cs="Times New Roman" w:hint="eastAsia"/>
          <w:color w:val="000000"/>
          <w:sz w:val="32"/>
          <w:szCs w:val="32"/>
        </w:rPr>
        <w:t>“木兰花开”等活动，构建女性就业创业生态圈。</w:t>
      </w:r>
    </w:p>
    <w:p w:rsidR="00CF3E31" w:rsidRPr="002F01D5" w:rsidRDefault="00CF3E31" w:rsidP="002F01D5">
      <w:pPr>
        <w:overflowPunct w:val="0"/>
        <w:spacing w:line="560" w:lineRule="exact"/>
        <w:ind w:firstLineChars="200" w:firstLine="640"/>
        <w:rPr>
          <w:rFonts w:ascii="仿宋_GB2312" w:eastAsia="楷体_GB2312" w:hAnsi="仿宋_GB2312" w:cs="Times New Roman"/>
          <w:color w:val="000000"/>
          <w:sz w:val="32"/>
          <w:szCs w:val="32"/>
        </w:rPr>
      </w:pPr>
      <w:r w:rsidRPr="002F01D5">
        <w:rPr>
          <w:rFonts w:ascii="楷体_GB2312" w:eastAsia="楷体_GB2312" w:hAnsi="仿宋_GB2312" w:cs="Times New Roman" w:hint="eastAsia"/>
          <w:color w:val="000000"/>
          <w:sz w:val="32"/>
          <w:szCs w:val="32"/>
        </w:rPr>
        <w:t>（二）高质量推进幼有善育</w:t>
      </w:r>
      <w:r w:rsidR="002F01D5">
        <w:rPr>
          <w:rFonts w:ascii="楷体_GB2312" w:eastAsia="楷体_GB2312" w:hAnsi="仿宋_GB2312" w:cs="Times New Roman" w:hint="eastAsia"/>
          <w:color w:val="000000"/>
          <w:sz w:val="32"/>
          <w:szCs w:val="32"/>
        </w:rPr>
        <w:t>。</w:t>
      </w:r>
      <w:r w:rsidRPr="00CF3E31">
        <w:rPr>
          <w:rFonts w:ascii="仿宋_GB2312" w:eastAsia="仿宋_GB2312" w:hAnsi="仿宋_GB2312" w:cs="仿宋_GB2312" w:hint="eastAsia"/>
          <w:color w:val="000000"/>
          <w:sz w:val="32"/>
          <w:szCs w:val="32"/>
        </w:rPr>
        <w:t>大力发展托幼一体化办园模式，复制推广“柳悠芽”社区托育成功经验，推动婴幼儿照护</w:t>
      </w:r>
      <w:r w:rsidRPr="00CF3E31">
        <w:rPr>
          <w:rFonts w:ascii="仿宋_GB2312" w:eastAsia="仿宋_GB2312" w:hAnsi="仿宋_GB2312" w:cs="仿宋_GB2312" w:hint="eastAsia"/>
          <w:color w:val="000000"/>
          <w:sz w:val="32"/>
          <w:szCs w:val="32"/>
        </w:rPr>
        <w:lastRenderedPageBreak/>
        <w:t>服务提质扩面。大力发展社区嵌入式托育，积极支持幼儿园办托、用人单位办托、社会力量办托等多元办托模式，推动以行业协会、托育综合服务中心为代表的普惠托育服务体系建设。积极推动“医育融合”，整合医疗与托育资源，构建覆盖0</w:t>
      </w:r>
      <w:r w:rsidR="002F01D5">
        <w:rPr>
          <w:rFonts w:ascii="仿宋_GB2312" w:eastAsia="仿宋_GB2312" w:hAnsi="仿宋_GB2312" w:cs="仿宋_GB2312" w:hint="eastAsia"/>
          <w:color w:val="000000"/>
          <w:sz w:val="32"/>
          <w:szCs w:val="32"/>
        </w:rPr>
        <w:t>-</w:t>
      </w:r>
      <w:r w:rsidRPr="00CF3E31">
        <w:rPr>
          <w:rFonts w:ascii="仿宋_GB2312" w:eastAsia="仿宋_GB2312" w:hAnsi="仿宋_GB2312" w:cs="仿宋_GB2312" w:hint="eastAsia"/>
          <w:color w:val="000000"/>
          <w:sz w:val="32"/>
          <w:szCs w:val="32"/>
        </w:rPr>
        <w:t>3岁婴幼儿生长发育监测、疾病预防、健康指导等全周期健康保障体系，全方位保障婴幼儿健康成长</w:t>
      </w:r>
      <w:r w:rsidRPr="00CF3E31">
        <w:rPr>
          <w:rFonts w:ascii="仿宋_GB2312" w:eastAsia="仿宋_GB2312" w:hAnsi="仿宋_GB2312" w:cs="Times New Roman" w:hint="eastAsia"/>
          <w:color w:val="000000"/>
          <w:sz w:val="32"/>
          <w:szCs w:val="32"/>
        </w:rPr>
        <w:t>。</w:t>
      </w:r>
    </w:p>
    <w:p w:rsidR="00CF3E31" w:rsidRPr="002F01D5" w:rsidRDefault="00CF3E31" w:rsidP="002F01D5">
      <w:pPr>
        <w:overflowPunct w:val="0"/>
        <w:spacing w:line="560" w:lineRule="exact"/>
        <w:ind w:firstLineChars="200" w:firstLine="640"/>
        <w:rPr>
          <w:rFonts w:ascii="楷体_GB2312" w:eastAsia="楷体_GB2312" w:hAnsi="仿宋_GB2312" w:cs="Times New Roman"/>
          <w:color w:val="000000"/>
          <w:sz w:val="32"/>
          <w:szCs w:val="32"/>
        </w:rPr>
      </w:pPr>
      <w:r w:rsidRPr="002F01D5">
        <w:rPr>
          <w:rFonts w:ascii="楷体_GB2312" w:eastAsia="楷体_GB2312" w:hAnsi="仿宋_GB2312" w:cs="Times New Roman" w:hint="eastAsia"/>
          <w:color w:val="000000"/>
          <w:sz w:val="32"/>
          <w:szCs w:val="32"/>
        </w:rPr>
        <w:t>（三）进一步扩充优质教育资源</w:t>
      </w:r>
      <w:r w:rsidR="002F01D5">
        <w:rPr>
          <w:rFonts w:ascii="楷体_GB2312" w:eastAsia="楷体_GB2312" w:hAnsi="仿宋_GB2312" w:cs="Times New Roman" w:hint="eastAsia"/>
          <w:color w:val="000000"/>
          <w:sz w:val="32"/>
          <w:szCs w:val="32"/>
        </w:rPr>
        <w:t>。</w:t>
      </w:r>
      <w:r w:rsidRPr="00CF3E31">
        <w:rPr>
          <w:rFonts w:ascii="仿宋_GB2312" w:eastAsia="仿宋_GB2312" w:hAnsi="仿宋_GB2312" w:cs="仿宋_GB2312" w:hint="eastAsia"/>
          <w:color w:val="000000"/>
          <w:sz w:val="32"/>
          <w:szCs w:val="32"/>
        </w:rPr>
        <w:t>坚持德育为先、“五育”融合，深入实施新时代立德树人工程，深化“大思政课”一体化建设，全面提升“善育历下”教育品牌影响力，办好人民满意的教育。建立同人口变化相协调的基本公共教育服务供给机制，统筹全域资源应对学龄人口结构性挑战，“十五五”期间新建、改扩建中小学幼儿园10所。特色化推进学前教育发展，以游戏化、生活化教学贯穿育人全过程，推动打造1</w:t>
      </w:r>
      <w:r w:rsidR="002F01D5">
        <w:rPr>
          <w:rFonts w:ascii="仿宋_GB2312" w:eastAsia="仿宋_GB2312" w:hAnsi="仿宋_GB2312" w:cs="仿宋_GB2312" w:hint="eastAsia"/>
          <w:color w:val="000000"/>
          <w:sz w:val="32"/>
          <w:szCs w:val="32"/>
        </w:rPr>
        <w:t>-</w:t>
      </w:r>
      <w:r w:rsidRPr="00CF3E31">
        <w:rPr>
          <w:rFonts w:ascii="仿宋_GB2312" w:eastAsia="仿宋_GB2312" w:hAnsi="仿宋_GB2312" w:cs="仿宋_GB2312" w:hint="eastAsia"/>
          <w:color w:val="000000"/>
          <w:sz w:val="32"/>
          <w:szCs w:val="32"/>
        </w:rPr>
        <w:t>2个特色项目，形成“一集团一特色、一园区一亮点”发展格局，到2030年普惠性幼儿园覆盖率达到99.5%。加强义务教育跨学段动态调整和余缺调配，深化“名校＋”模式，持续提升集团化办学水平，优化基础教育资源布局。创新“市区共建”模式，建立健全“双高融合”与“贯通培养”机制，向上对接“双一流”高校，推进课程联建、课堂共研；向下贯通“幼小初高”全学段，推动高中教育提质升级。推动特殊教育创新融合发展，积极探索十五年一贯制办学模式，提升特殊教育整体效能。</w:t>
      </w:r>
    </w:p>
    <w:p w:rsidR="00CF3E31" w:rsidRPr="002F01D5" w:rsidRDefault="00CF3E31" w:rsidP="002F01D5">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（四）打造儿童友好成长环境</w:t>
      </w:r>
      <w:r w:rsidR="002F01D5">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践行“一米高度看城市”</w:t>
      </w:r>
      <w:r w:rsidRPr="00CF3E31">
        <w:rPr>
          <w:rFonts w:ascii="仿宋_GB2312" w:eastAsia="仿宋_GB2312" w:hAnsi="仿宋_GB2312" w:cs="Times New Roman" w:hint="eastAsia"/>
          <w:color w:val="000000"/>
          <w:sz w:val="32"/>
          <w:szCs w:val="32"/>
        </w:rPr>
        <w:lastRenderedPageBreak/>
        <w:t>理念，围绕公共活动空间、公共服务空间、公共出行空间等，积极构建儿童友好城市空间体系。发挥历下区特色产业优势，用好历下区儿童友好产业联盟，大力发展亲子研学、亲子娱乐、健康服务、特色文创等儿童友好产业，打造儿童友好历下品牌。深化校园安全综合治理，加大硬件设施和软件管理的投入，建成校园天眼监控平台，到2030年校园安全基础防范持续动态达到“四个100%”、学校安全风险评估100%达标。</w:t>
      </w:r>
      <w:r w:rsidRPr="00CF3E31">
        <w:rPr>
          <w:rFonts w:ascii="仿宋_GB2312" w:eastAsia="仿宋_GB2312" w:hAnsi="仿宋_GB2312" w:cs="仿宋_GB2312" w:hint="eastAsia"/>
          <w:color w:val="000000"/>
          <w:sz w:val="32"/>
          <w:szCs w:val="32"/>
        </w:rPr>
        <w:t>全面推进基层医疗卫生机</w:t>
      </w:r>
      <w:r w:rsidR="00C11A92">
        <w:rPr>
          <w:rFonts w:ascii="仿宋_GB2312" w:eastAsia="仿宋_GB2312" w:hAnsi="仿宋_GB2312" w:cs="仿宋_GB2312" w:hint="eastAsia"/>
          <w:color w:val="000000"/>
          <w:sz w:val="32"/>
          <w:szCs w:val="32"/>
        </w:rPr>
        <w:t>构儿童保健门诊标准化建设，提升儿童保健服务水平。聚焦“小胖墩”“小眼镜”</w:t>
      </w:r>
      <w:r w:rsidRPr="00CF3E31">
        <w:rPr>
          <w:rFonts w:ascii="仿宋_GB2312" w:eastAsia="仿宋_GB2312" w:hAnsi="仿宋_GB2312" w:cs="仿宋_GB2312" w:hint="eastAsia"/>
          <w:color w:val="000000"/>
          <w:sz w:val="32"/>
          <w:szCs w:val="32"/>
        </w:rPr>
        <w:t>“小豆芽”等问题，实施中小学健康促进行动，开展营养健康学校建设，力争到2030年全区儿童青少年总体近视率保持在50%以内、学生体质健康标准达标优良率达到65%。强化中小学生心理健康服务，加强中小学校心理辅导室建设，推进儿童青少年心理健康服务网络建设。</w:t>
      </w:r>
      <w:r w:rsidRPr="00CF3E31">
        <w:rPr>
          <w:rFonts w:ascii="仿宋_GB2312" w:eastAsia="仿宋_GB2312" w:hAnsi="仿宋_GB2312" w:cs="Times New Roman" w:hint="eastAsia"/>
          <w:color w:val="000000"/>
          <w:sz w:val="32"/>
          <w:szCs w:val="32"/>
        </w:rPr>
        <w:t>实施新时代科技教育，依托少年科学院、区科技馆，开设“大科学·全要素”科技教育第二课堂，开展青少年拔尖创新人才培养项目。</w:t>
      </w:r>
    </w:p>
    <w:p w:rsidR="00CF3E31" w:rsidRPr="00C11A92" w:rsidRDefault="00CF3E31" w:rsidP="00C11A92">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（五）持续深化教育综合改革</w:t>
      </w:r>
      <w:r w:rsidR="00C11A92">
        <w:rPr>
          <w:rFonts w:ascii="仿宋_GB2312" w:eastAsia="楷体_GB2312" w:hAnsi="仿宋_GB2312" w:cs="Times New Roman" w:hint="eastAsia"/>
          <w:color w:val="000000"/>
          <w:sz w:val="32"/>
          <w:szCs w:val="32"/>
        </w:rPr>
        <w:t>。</w:t>
      </w:r>
      <w:bookmarkStart w:id="400" w:name="_Toc5787"/>
      <w:r w:rsidRPr="00CF3E31">
        <w:rPr>
          <w:rFonts w:ascii="仿宋_GB2312" w:eastAsia="仿宋_GB2312" w:hAnsi="仿宋_GB2312" w:cs="Times New Roman" w:hint="eastAsia"/>
          <w:color w:val="000000"/>
          <w:sz w:val="32"/>
          <w:szCs w:val="24"/>
        </w:rPr>
        <w:t>深化教育教学改革，构建“以学为中心”的高效课堂模型，打造“爱学课堂”品牌。推动人工智能深度赋能，加快普及人工智能通识教育，常态化应用“AI教学搭档”，不断提升课堂教学效率。深化教育评价改革，以“智慧教育＋”为引擎，融合核心素养与增值评价理念，推进“五育”融合评价，激发教育强区建设活力。推动家校社协同育人“教联体”建设，完善社会参与协同育人机制。大力弘</w:t>
      </w:r>
      <w:r w:rsidRPr="00CF3E31">
        <w:rPr>
          <w:rFonts w:ascii="仿宋_GB2312" w:eastAsia="仿宋_GB2312" w:hAnsi="仿宋_GB2312" w:cs="Times New Roman" w:hint="eastAsia"/>
          <w:color w:val="000000"/>
          <w:sz w:val="32"/>
          <w:szCs w:val="24"/>
        </w:rPr>
        <w:lastRenderedPageBreak/>
        <w:t>扬教育家精神，健全师德师风建设长效机制，倡导尊师重教社会风尚。实施强师提质“三名工程”，完善分层分类培养体系，强化教研训一体化，推动教师专业能力持续提升，</w:t>
      </w:r>
      <w:r w:rsidRPr="00CF3E31">
        <w:rPr>
          <w:rFonts w:ascii="仿宋_GB2312" w:eastAsia="仿宋_GB2312" w:hAnsi="仿宋_GB2312" w:cs="Times New Roman"/>
          <w:color w:val="000000"/>
          <w:sz w:val="32"/>
          <w:szCs w:val="24"/>
        </w:rPr>
        <w:t>“十五五”期间</w:t>
      </w:r>
      <w:r w:rsidRPr="00CF3E31">
        <w:rPr>
          <w:rFonts w:ascii="仿宋_GB2312" w:eastAsia="仿宋_GB2312" w:hAnsi="仿宋_GB2312" w:cs="Times New Roman" w:hint="eastAsia"/>
          <w:color w:val="000000"/>
          <w:sz w:val="32"/>
          <w:szCs w:val="24"/>
        </w:rPr>
        <w:t>培育省级以上名校长、名师等高层次教育人才15人以上。</w:t>
      </w:r>
      <w:bookmarkEnd w:id="400"/>
    </w:p>
    <w:p w:rsidR="00CF3E31" w:rsidRPr="00CF3E31" w:rsidRDefault="00CF3E31" w:rsidP="00C11A92">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401" w:name="_Toc28440"/>
      <w:bookmarkStart w:id="402" w:name="_Toc10354"/>
      <w:bookmarkStart w:id="403" w:name="_Toc12917"/>
      <w:bookmarkStart w:id="404" w:name="_Toc3150"/>
      <w:bookmarkStart w:id="405" w:name="_Toc11432"/>
      <w:bookmarkStart w:id="406" w:name="_Toc20942"/>
      <w:r w:rsidRPr="00CF3E31">
        <w:rPr>
          <w:rFonts w:ascii="Arial" w:eastAsia="黑体" w:hAnsi="Arial" w:cs="Times New Roman" w:hint="eastAsia"/>
          <w:color w:val="000000"/>
          <w:sz w:val="32"/>
          <w:szCs w:val="32"/>
        </w:rPr>
        <w:t>第二节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高标准建设青年发展型城区</w:t>
      </w:r>
      <w:bookmarkEnd w:id="401"/>
      <w:bookmarkEnd w:id="402"/>
      <w:bookmarkEnd w:id="403"/>
      <w:bookmarkEnd w:id="404"/>
      <w:bookmarkEnd w:id="405"/>
      <w:bookmarkEnd w:id="406"/>
    </w:p>
    <w:p w:rsidR="00CF3E31" w:rsidRPr="00C11A92" w:rsidRDefault="00CF3E31" w:rsidP="00C11A92">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（一）实施青年人安居工程</w:t>
      </w:r>
      <w:r w:rsidR="00C11A92">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着力构建多层次青年阵地体系，布局一批青年之家、青年公园等实体化空间，嵌入式打造以文化、艺术、运动为主要内容的青年社交综合体，筑牢青年服务基础。做实做优“青年优居计划”，通过完善“青年驿站”“优徕社区”等配套服务，切实优化青年人才的居住与生活条件，打造青年人才宜居宜业首选地。加快建立和完善以公租房、保障性租赁住房、高层次人才购房补贴及“新市民、青年人”租赁住房补贴为主体的住房保障体系，积极引导和鼓励社会力量参与保障性住房建设。</w:t>
      </w:r>
    </w:p>
    <w:p w:rsidR="00CF3E31" w:rsidRPr="00C11A92" w:rsidRDefault="00CF3E31" w:rsidP="00C11A92">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（二）实施青年人就业创业工程</w:t>
      </w:r>
      <w:r w:rsidR="00C11A92">
        <w:rPr>
          <w:rFonts w:ascii="仿宋_GB2312" w:eastAsia="楷体_GB2312" w:hAnsi="仿宋_GB2312" w:cs="Times New Roman" w:hint="eastAsia"/>
          <w:color w:val="000000"/>
          <w:sz w:val="32"/>
          <w:szCs w:val="32"/>
        </w:rPr>
        <w:t>。</w:t>
      </w:r>
      <w:r w:rsidR="00C11A92">
        <w:rPr>
          <w:rFonts w:ascii="仿宋_GB2312" w:eastAsia="仿宋_GB2312" w:hAnsi="仿宋_GB2312" w:cs="Times New Roman" w:hint="eastAsia"/>
          <w:color w:val="000000"/>
          <w:sz w:val="32"/>
          <w:szCs w:val="32"/>
        </w:rPr>
        <w:t>统筹“扬帆计划”</w:t>
      </w:r>
      <w:r w:rsidRPr="00CF3E31">
        <w:rPr>
          <w:rFonts w:ascii="仿宋_GB2312" w:eastAsia="仿宋_GB2312" w:hAnsi="仿宋_GB2312" w:cs="Times New Roman" w:hint="eastAsia"/>
          <w:color w:val="000000"/>
          <w:sz w:val="32"/>
          <w:szCs w:val="32"/>
        </w:rPr>
        <w:t>“青鸟计划”等载体，持续开展“青年学子看家乡”等系列活动，打造近悦远来的青年人才集聚地。充分利用青企峰会等平台，扩大人才引育留用空间。实施高校毕业生“护航计划”，稳定和扩大高校毕业生等重点群体就业，聚焦离校未就业高校毕业生，提供职业指导、岗位推荐、技能培训等全过程服务，推动灵活就业、新就业形态健康发展。加强产业和就业协同，积极培育新职业新岗位，支持企业稳岗扩岗。注重提升青年人就业技能，</w:t>
      </w:r>
      <w:r w:rsidRPr="00CF3E31">
        <w:rPr>
          <w:rFonts w:ascii="仿宋_GB2312" w:eastAsia="仿宋_GB2312" w:hAnsi="仿宋_GB2312" w:cs="Times New Roman" w:hint="eastAsia"/>
          <w:color w:val="000000"/>
          <w:sz w:val="32"/>
          <w:szCs w:val="32"/>
        </w:rPr>
        <w:lastRenderedPageBreak/>
        <w:t>按需提供“点单式”培训服务，提升技能培训精准性、时效性。用好济南世茂宽厚里、柒坊巷等省市创业街区，持续健全创业服务功能，推动街区创业赋能提升。</w:t>
      </w:r>
    </w:p>
    <w:p w:rsidR="00CF3E31" w:rsidRPr="00C11A92" w:rsidRDefault="00CF3E31" w:rsidP="00C11A92">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（三）打造高品质学习型城区</w:t>
      </w:r>
      <w:r w:rsidR="00C11A92">
        <w:rPr>
          <w:rFonts w:ascii="仿宋_GB2312" w:eastAsia="楷体_GB2312" w:hAnsi="仿宋_GB2312" w:cs="Times New Roman" w:hint="eastAsia"/>
          <w:color w:val="000000"/>
          <w:sz w:val="32"/>
          <w:szCs w:val="32"/>
        </w:rPr>
        <w:t>。</w:t>
      </w:r>
      <w:r w:rsidRPr="00CF3E31">
        <w:rPr>
          <w:rFonts w:ascii="仿宋_GB2312" w:eastAsia="仿宋_GB2312" w:hAnsi="仿宋_GB2312" w:cs="仿宋_GB2312" w:hint="eastAsia"/>
          <w:color w:val="000000"/>
          <w:sz w:val="32"/>
          <w:szCs w:val="32"/>
        </w:rPr>
        <w:t>畅通青年技能成才与职业发展通道，为青年发展型城区建设注入可持续发展动能。深化职普融通、产教融合，加快构建现代职业教育体系，强化校企协同育人，培养一批能工巧匠和高技能人才。优化“区—街道—居委会”三级社区教育体系，依托区级社区教育学院、街道中心及居委会学习点，织密15分钟青年学习圈。积极搭建多样</w:t>
      </w:r>
      <w:r w:rsidR="00C11A92">
        <w:rPr>
          <w:rFonts w:ascii="仿宋_GB2312" w:eastAsia="仿宋_GB2312" w:hAnsi="仿宋_GB2312" w:cs="仿宋_GB2312" w:hint="eastAsia"/>
          <w:color w:val="000000"/>
          <w:sz w:val="32"/>
          <w:szCs w:val="32"/>
        </w:rPr>
        <w:t>化的青年学习平台，升级“海右学堂”</w:t>
      </w:r>
      <w:r w:rsidRPr="00CF3E31">
        <w:rPr>
          <w:rFonts w:ascii="仿宋_GB2312" w:eastAsia="仿宋_GB2312" w:hAnsi="仿宋_GB2312" w:cs="仿宋_GB2312" w:hint="eastAsia"/>
          <w:color w:val="000000"/>
          <w:sz w:val="32"/>
          <w:szCs w:val="32"/>
        </w:rPr>
        <w:t>“智慧家长大讲堂”等青年友好型学习品牌，不断拓宽学习渠道，为青年成长成才提供有力支持。</w:t>
      </w:r>
    </w:p>
    <w:p w:rsidR="00CF3E31" w:rsidRPr="00C11A92" w:rsidRDefault="00CF3E31" w:rsidP="00C11A92">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（四）打造青年运动磁场</w:t>
      </w:r>
      <w:r w:rsidR="00C11A92">
        <w:rPr>
          <w:rFonts w:ascii="仿宋_GB2312" w:eastAsia="楷体_GB2312" w:hAnsi="仿宋_GB2312" w:cs="Times New Roman" w:hint="eastAsia"/>
          <w:color w:val="000000"/>
          <w:sz w:val="32"/>
          <w:szCs w:val="32"/>
        </w:rPr>
        <w:t>。</w:t>
      </w:r>
      <w:bookmarkStart w:id="407" w:name="_Toc28168"/>
      <w:r w:rsidRPr="00CF3E31">
        <w:rPr>
          <w:rFonts w:ascii="仿宋_GB2312" w:eastAsia="仿宋_GB2312" w:hAnsi="仿宋_GB2312" w:cs="Times New Roman" w:hint="eastAsia"/>
          <w:color w:val="000000"/>
          <w:sz w:val="32"/>
          <w:szCs w:val="24"/>
        </w:rPr>
        <w:t>优化布局新型潮流运动空间，在重点片区嵌入滑板、攀岩、街舞、极限轮滑等青年喜爱的运动场地，打造兼具社交性与体验感的复合型运动场景。推动电竞赛事常态化落地，培育“体育＋数字＋社交”融合新业态。加强青少年体育后备人才培养，以足球基地建设为突破口，统筹推进“三大球”发展。持续完善“15分钟健身圈”，加快体育健身设施建设，推动公共体育场馆向青年免费或低收费开放，</w:t>
      </w:r>
      <w:r w:rsidRPr="00CF3E31">
        <w:rPr>
          <w:rFonts w:ascii="仿宋_GB2312" w:eastAsia="仿宋_GB2312" w:hAnsi="仿宋_GB2312" w:cs="仿宋_GB2312" w:hint="eastAsia"/>
          <w:color w:val="000000"/>
          <w:sz w:val="32"/>
          <w:szCs w:val="24"/>
        </w:rPr>
        <w:t>“十五五”期间</w:t>
      </w:r>
      <w:r w:rsidRPr="00CF3E31">
        <w:rPr>
          <w:rFonts w:ascii="仿宋_GB2312" w:eastAsia="仿宋_GB2312" w:hAnsi="仿宋_GB2312" w:cs="Times New Roman" w:hint="eastAsia"/>
          <w:color w:val="000000"/>
          <w:sz w:val="32"/>
          <w:szCs w:val="24"/>
        </w:rPr>
        <w:t>年均举办青年特色赛事活动8场以上。面向青年群体，举办千佛山健步周、大明湖健步月等特色活动，提高“山泉湖河城 健身历下行”品牌影响力，全面提升历下对青年</w:t>
      </w:r>
      <w:r w:rsidRPr="00CF3E31">
        <w:rPr>
          <w:rFonts w:ascii="仿宋_GB2312" w:eastAsia="仿宋_GB2312" w:hAnsi="仿宋_GB2312" w:cs="Times New Roman" w:hint="eastAsia"/>
          <w:color w:val="000000"/>
          <w:sz w:val="32"/>
          <w:szCs w:val="24"/>
        </w:rPr>
        <w:lastRenderedPageBreak/>
        <w:t>群体的运动吸引力。</w:t>
      </w:r>
      <w:bookmarkEnd w:id="407"/>
    </w:p>
    <w:p w:rsidR="00CF3E31" w:rsidRPr="00CF3E31" w:rsidRDefault="00CF3E31" w:rsidP="0086547B">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408" w:name="_Toc4953"/>
      <w:bookmarkStart w:id="409" w:name="_Toc29789"/>
      <w:bookmarkStart w:id="410" w:name="_Toc10492"/>
      <w:bookmarkStart w:id="411" w:name="_Toc1447"/>
      <w:bookmarkStart w:id="412" w:name="_Toc19392"/>
      <w:bookmarkStart w:id="413" w:name="_Toc5939"/>
      <w:r w:rsidRPr="00CF3E31">
        <w:rPr>
          <w:rFonts w:ascii="Arial" w:eastAsia="黑体" w:hAnsi="Arial" w:cs="Times New Roman" w:hint="eastAsia"/>
          <w:color w:val="000000"/>
          <w:sz w:val="32"/>
          <w:szCs w:val="32"/>
        </w:rPr>
        <w:t>第三节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高标准建设老年友好型城区</w:t>
      </w:r>
      <w:bookmarkEnd w:id="408"/>
      <w:bookmarkEnd w:id="409"/>
      <w:bookmarkEnd w:id="410"/>
      <w:bookmarkEnd w:id="411"/>
      <w:bookmarkEnd w:id="412"/>
      <w:bookmarkEnd w:id="413"/>
    </w:p>
    <w:p w:rsidR="00CF3E31" w:rsidRPr="0086547B" w:rsidRDefault="00CF3E31" w:rsidP="0086547B">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（一）优化养老服务供给</w:t>
      </w:r>
      <w:r w:rsidR="0086547B">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拓展“亲情E联”智慧养老服务平台功能，积极发展嵌入式、居家式、智能化养老服务模式，打造“颐养历下”老年友好型城市品牌，实现“家门口幸福养老”。持续推进“银龄安康”工程，推广长期护理保险，优化高龄津贴、经济困难老年人补贴等政策。推进养老服务队伍专业化建设，开展养老机构等级评定，建立与等级挂钩的奖补机制。巩固居家养老基础作用，推行居家养老“6＋1”服务。持续深化社区养老服务供给，加强独居、空巢、失能等特殊困难老年人探访关爱。</w:t>
      </w:r>
    </w:p>
    <w:p w:rsidR="00CF3E31" w:rsidRPr="0086547B" w:rsidRDefault="00CF3E31" w:rsidP="0086547B">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（二）深化医养结合</w:t>
      </w:r>
      <w:r w:rsidR="0086547B">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深入推进医养结合，规范医养签约合作。推动医疗卫生服务延伸至社区、家庭，完善三级医养签约服务模式，大力提升老年医疗和康复护理服务能力，推进历下区护理院建设，不断满足老年群体医疗康复护理需求。聚焦失能失智老年人等特殊群体照护需求，重点发展护理型床位、认知障碍照护床位、安宁疗护床位。到2030年，全区养老机构护理型床位占比达到90%。</w:t>
      </w:r>
    </w:p>
    <w:p w:rsidR="00CF3E31" w:rsidRPr="0086547B" w:rsidRDefault="00CF3E31" w:rsidP="0086547B">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（三）提升医疗服务品质</w:t>
      </w:r>
      <w:r w:rsidR="0086547B">
        <w:rPr>
          <w:rFonts w:ascii="仿宋_GB2312" w:eastAsia="楷体_GB2312" w:hAnsi="仿宋_GB2312" w:cs="Times New Roman" w:hint="eastAsia"/>
          <w:color w:val="000000"/>
          <w:sz w:val="32"/>
          <w:szCs w:val="32"/>
        </w:rPr>
        <w:t>。</w:t>
      </w:r>
      <w:r w:rsidRPr="00CF3E31">
        <w:rPr>
          <w:rFonts w:ascii="仿宋_GB2312" w:eastAsia="仿宋_GB2312" w:hAnsi="仿宋_GB2312" w:cs="仿宋_GB2312" w:hint="eastAsia"/>
          <w:color w:val="000000"/>
          <w:sz w:val="32"/>
          <w:szCs w:val="32"/>
        </w:rPr>
        <w:t>以提升基层医疗机构对常见病、多发病、慢性病、老年病的诊疗水平为核心，加强基层医疗人才队伍建设，强化老年护理、康复医学等特色科室建设，打造具有专业特色的基层医疗服务品牌。推进实施分级诊疗，深化</w:t>
      </w:r>
      <w:r w:rsidRPr="00CF3E31">
        <w:rPr>
          <w:rFonts w:ascii="仿宋_GB2312" w:eastAsia="仿宋_GB2312" w:hAnsi="仿宋_GB2312" w:cs="仿宋_GB2312" w:hint="eastAsia"/>
          <w:color w:val="000000"/>
          <w:sz w:val="32"/>
          <w:szCs w:val="32"/>
        </w:rPr>
        <w:lastRenderedPageBreak/>
        <w:t>紧密型医联体合作，推动优质资源均衡布局。提升基层机构中医药服务能力，大力推广中医药适宜技术，打造中西医协同的基层服务模式。推进历下区人民医院服务能力提升工程项目建设，配套先进诊疗设备，扩大床位数量规模，提高医疗救治能力。</w:t>
      </w:r>
    </w:p>
    <w:p w:rsidR="00CF3E31" w:rsidRPr="0086547B" w:rsidRDefault="00CF3E31" w:rsidP="0086547B">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（四）丰富老年人精神生活</w:t>
      </w:r>
      <w:r w:rsidR="0086547B">
        <w:rPr>
          <w:rFonts w:ascii="仿宋_GB2312" w:eastAsia="楷体_GB2312" w:hAnsi="仿宋_GB2312" w:cs="Times New Roman" w:hint="eastAsia"/>
          <w:color w:val="000000"/>
          <w:sz w:val="32"/>
          <w:szCs w:val="32"/>
        </w:rPr>
        <w:t>。</w:t>
      </w:r>
      <w:r w:rsidRPr="00CF3E31">
        <w:rPr>
          <w:rFonts w:ascii="仿宋_GB2312" w:eastAsia="仿宋_GB2312" w:hAnsi="仿宋_GB2312" w:cs="仿宋_GB2312" w:hint="eastAsia"/>
          <w:color w:val="000000"/>
          <w:sz w:val="32"/>
          <w:szCs w:val="32"/>
        </w:rPr>
        <w:t>推进老年友好型社区建设，因地制宜配置适老化健身器材和文体器材，鼓励老年人家庭开展居家适老化改造，配备康复辅具、智能穿戴设备、居家养老监护等智能养老设备。完善社区老年人活动中心、日间照料中心等设施，深化“银龄行动”，加强基层老年协会建设，拓展老年教育供给，新建或改造一批老年大学和社区老年教育学习点，重点开发健康养生、艺术修养、文体娱乐等老年人群喜闻乐见的课程，培育打造老年人文体活动品牌，营造孝老爱亲社会氛围，让老年人“乐”在历下。</w:t>
      </w:r>
      <w:r w:rsidRPr="00CF3E31">
        <w:rPr>
          <w:rFonts w:ascii="仿宋_GB2312" w:eastAsia="仿宋_GB2312" w:hAnsi="仿宋_GB2312" w:cs="Times New Roman" w:hint="eastAsia"/>
          <w:color w:val="000000"/>
          <w:sz w:val="32"/>
          <w:szCs w:val="32"/>
        </w:rPr>
        <w:t>到2030年，符合老年友好型社区标准的城市社区占比达到50%以上。</w:t>
      </w:r>
    </w:p>
    <w:p w:rsidR="00CF3E31" w:rsidRPr="00CF3E31" w:rsidRDefault="00CF3E31" w:rsidP="0086547B">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414" w:name="_Toc12334"/>
      <w:bookmarkStart w:id="415" w:name="_Toc30569"/>
      <w:bookmarkStart w:id="416" w:name="_Toc19196"/>
      <w:bookmarkStart w:id="417" w:name="_Toc32355"/>
      <w:bookmarkStart w:id="418" w:name="_Toc20428"/>
      <w:bookmarkStart w:id="419" w:name="_Toc17794"/>
      <w:r w:rsidRPr="00CF3E31">
        <w:rPr>
          <w:rFonts w:ascii="Arial" w:eastAsia="黑体" w:hAnsi="Arial" w:cs="Times New Roman" w:hint="eastAsia"/>
          <w:color w:val="000000"/>
          <w:sz w:val="32"/>
          <w:szCs w:val="32"/>
        </w:rPr>
        <w:t>第四节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建立健全全龄友好服务体系</w:t>
      </w:r>
      <w:bookmarkEnd w:id="414"/>
      <w:bookmarkEnd w:id="415"/>
      <w:bookmarkEnd w:id="416"/>
      <w:bookmarkEnd w:id="417"/>
      <w:bookmarkEnd w:id="418"/>
      <w:bookmarkEnd w:id="419"/>
    </w:p>
    <w:p w:rsidR="00CF3E31" w:rsidRPr="0086547B" w:rsidRDefault="00CF3E31" w:rsidP="0086547B">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（一）促进更充分就业</w:t>
      </w:r>
      <w:r w:rsidR="0086547B">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深入贯彻就业优先战略，实施积极的就业政策，扩大就业容量，提升就业质量，“十五五”期间新增城镇就业不少于15万人。加大稳就业促就业政策落实力度，坚持公共服务多维发力，开展公共就业服务行动，广泛组织各类招聘活动，为求职者和辖区居民提供更多就业机会，稳定和扩大高校毕业生、就业困难人员等重点群体就业。不断健全就</w:t>
      </w:r>
      <w:r w:rsidRPr="00CF3E31">
        <w:rPr>
          <w:rFonts w:ascii="仿宋_GB2312" w:eastAsia="仿宋_GB2312" w:hAnsi="仿宋_GB2312" w:cs="Times New Roman" w:hint="eastAsia"/>
          <w:color w:val="000000"/>
          <w:sz w:val="32"/>
          <w:szCs w:val="32"/>
        </w:rPr>
        <w:lastRenderedPageBreak/>
        <w:t>业公共服务体系，采用“公共服务＋市场服务”模式，打造功能完备、高效便捷的就业服务平台，用好历下区零工市场，提高就业公共服务可及性与专业化水平。持续提升就业服务驿站功能，进一步完善社区就业促进体系，不断强化就业服务队伍建设，全面提升就业服务质效。完善劳动标准体系和劳动关系协商协调机制，加强劳动者权益保障，营造公平有序就业环境。</w:t>
      </w:r>
    </w:p>
    <w:p w:rsidR="00CF3E31" w:rsidRPr="0086547B" w:rsidRDefault="00CF3E31" w:rsidP="0086547B">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（二）完善收入分配机制</w:t>
      </w:r>
      <w:r w:rsidR="0086547B">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全面落实最低工资标准，推动居民劳动收入稳步增加。完善区属国有企业薪酬管理制度，引导企业提高员工福利待遇，鼓励驻区金融机构丰富居民可投资金融产品，培育壮大中等收入群体。培育和规范发展慈善组织，引导社会力量积极参与慈善捐赠和社会救助工作，更好发挥第三次分配作用。依法保护劳动者权益，加强劳动保障监察、劳动人事争议调解仲裁，加强农民工工资</w:t>
      </w:r>
      <w:r w:rsidR="006C2D25">
        <w:rPr>
          <w:rFonts w:ascii="仿宋_GB2312" w:eastAsia="仿宋_GB2312" w:hAnsi="仿宋_GB2312" w:cs="Times New Roman" w:hint="eastAsia"/>
          <w:color w:val="000000"/>
          <w:sz w:val="32"/>
          <w:szCs w:val="32"/>
        </w:rPr>
        <w:t>支付保障，加大欠薪整治力度，打造广覆盖、集成式的“护薪工作站”</w:t>
      </w:r>
      <w:r w:rsidRPr="00CF3E31">
        <w:rPr>
          <w:rFonts w:ascii="仿宋_GB2312" w:eastAsia="仿宋_GB2312" w:hAnsi="仿宋_GB2312" w:cs="Times New Roman" w:hint="eastAsia"/>
          <w:color w:val="000000"/>
          <w:sz w:val="32"/>
          <w:szCs w:val="32"/>
        </w:rPr>
        <w:t>“劳动者维权工作站”。</w:t>
      </w:r>
    </w:p>
    <w:p w:rsidR="00CF3E31" w:rsidRPr="006C2D25" w:rsidRDefault="00CF3E31" w:rsidP="006C2D25">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（三）加强多层次社会保险保障</w:t>
      </w:r>
      <w:r w:rsidR="006C2D25">
        <w:rPr>
          <w:rFonts w:ascii="仿宋_GB2312" w:eastAsia="楷体_GB2312" w:hAnsi="仿宋_GB2312" w:cs="Times New Roman" w:hint="eastAsia"/>
          <w:color w:val="000000"/>
          <w:sz w:val="32"/>
          <w:szCs w:val="32"/>
        </w:rPr>
        <w:t>。</w:t>
      </w:r>
      <w:r w:rsidRPr="00CF3E31">
        <w:rPr>
          <w:rFonts w:ascii="仿宋_GB2312" w:eastAsia="仿宋_GB2312" w:hAnsi="仿宋_GB2312" w:cs="仿宋_GB2312" w:hint="eastAsia"/>
          <w:color w:val="000000"/>
          <w:sz w:val="32"/>
          <w:szCs w:val="32"/>
        </w:rPr>
        <w:t>深入实施全民参保计划，鼓励引导新就业高校毕业生、新业态从业人员等重点群体参加社会保险，推动职工法定人群全覆盖。落实养老保险待遇确定和调整机制，逐步提高居民养老保险基础养老金标准，积极推广企业年金、职业年金等补充养老保险制度，探索商业补充养老、个人储蓄养老等多种养老保障模式。完善医疗保险体系，推进医保参保扩面提质，落实大病保险和医疗救助制度，积极</w:t>
      </w:r>
      <w:r w:rsidRPr="00CF3E31">
        <w:rPr>
          <w:rFonts w:ascii="仿宋_GB2312" w:eastAsia="仿宋_GB2312" w:hAnsi="仿宋_GB2312" w:cs="仿宋_GB2312" w:hint="eastAsia"/>
          <w:color w:val="000000"/>
          <w:sz w:val="32"/>
          <w:szCs w:val="32"/>
        </w:rPr>
        <w:lastRenderedPageBreak/>
        <w:t>发展普惠性商业补充医疗保险。完善重点群体社会保障服务体系，积极扩大工伤、失业、生育保险覆盖面，积极探索灵活就业人员参加失业保险新模式</w:t>
      </w:r>
      <w:r w:rsidRPr="00CF3E31">
        <w:rPr>
          <w:rFonts w:ascii="仿宋_GB2312" w:eastAsia="仿宋_GB2312" w:hAnsi="等线" w:cs="Times New Roman" w:hint="eastAsia"/>
          <w:color w:val="000000"/>
          <w:sz w:val="32"/>
          <w:szCs w:val="32"/>
        </w:rPr>
        <w:t>。</w:t>
      </w:r>
      <w:r w:rsidRPr="00CF3E31">
        <w:rPr>
          <w:rFonts w:ascii="Times New Roman" w:eastAsia="仿宋_GB2312" w:hAnsi="Times New Roman" w:cs="Times New Roman"/>
          <w:color w:val="000000"/>
          <w:sz w:val="32"/>
          <w:szCs w:val="32"/>
        </w:rPr>
        <w:t>健全基本殡葬服务制度，加强殡葬领域综合监管。</w:t>
      </w:r>
    </w:p>
    <w:p w:rsidR="00CF3E31" w:rsidRPr="006C2D25" w:rsidRDefault="00CF3E31" w:rsidP="006C2D25">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（四）加强社会救助保障</w:t>
      </w:r>
      <w:r w:rsidR="006C2D25">
        <w:rPr>
          <w:rFonts w:ascii="仿宋_GB2312" w:eastAsia="楷体_GB2312" w:hAnsi="仿宋_GB2312" w:cs="Times New Roman" w:hint="eastAsia"/>
          <w:color w:val="000000"/>
          <w:sz w:val="32"/>
          <w:szCs w:val="32"/>
        </w:rPr>
        <w:t>。</w:t>
      </w:r>
      <w:r w:rsidRPr="00CF3E31">
        <w:rPr>
          <w:rFonts w:ascii="仿宋_GB2312" w:eastAsia="仿宋_GB2312" w:hAnsi="仿宋_GB2312" w:cs="仿宋_GB2312" w:hint="eastAsia"/>
          <w:color w:val="000000"/>
          <w:sz w:val="32"/>
          <w:szCs w:val="32"/>
        </w:rPr>
        <w:t>完善分层分类社会救助体系，推动救助模式从“保生存”向“保基本、防风险、促发展”拓展。加强对低保特困、残疾人、困境儿童等特殊群体的动态监测和常态化帮扶，依托历下创益园资源集聚优势，擦亮“历即救”社会救助品牌，为困境家庭提供“一户一案”定制化服务。积极引导支持社会慈善力量、救助类社会组织及志愿者参与社会救助工作，推进红十字会建设。完善三级社区慈善服务体系，探索社区慈善基金多元筹款、慈善参与分层分类民生服务的创新路径。建立健全流动儿童、困境儿童监测信息台账，持续提升儿童福利和权益保障工作水平。进一步推进城市无障碍设施建设，实施残疾人精准康复行动，健全残疾人社会保障制度和关爱服务机制。</w:t>
      </w:r>
    </w:p>
    <w:p w:rsidR="00CF3E31" w:rsidRPr="006C2D25" w:rsidRDefault="00CF3E31" w:rsidP="006C2D25">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（五）筑牢公共卫生防线</w:t>
      </w:r>
      <w:r w:rsidR="006C2D25">
        <w:rPr>
          <w:rFonts w:ascii="仿宋_GB2312" w:eastAsia="楷体_GB2312" w:hAnsi="仿宋_GB2312" w:cs="Times New Roman" w:hint="eastAsia"/>
          <w:color w:val="000000"/>
          <w:sz w:val="32"/>
          <w:szCs w:val="32"/>
        </w:rPr>
        <w:t>。</w:t>
      </w:r>
      <w:r w:rsidRPr="00CF3E31">
        <w:rPr>
          <w:rFonts w:ascii="仿宋_GB2312" w:eastAsia="仿宋_GB2312" w:hAnsi="仿宋_GB2312" w:cs="仿宋_GB2312" w:hint="eastAsia"/>
          <w:color w:val="000000"/>
          <w:sz w:val="32"/>
          <w:szCs w:val="32"/>
        </w:rPr>
        <w:t>深入开展爱国卫生运动，加大健康生活方式科普力度，引导群众主动学习掌握健康技能，全面提升全民健康素养，增强群众的健康意识与自我保健能力。稳步推进控烟行动，持续巩固无烟环境建设，着力营造全社会共同参与的控烟良好环境。健全传染病监测预警和应急处置机制，创新“平急结合”医疗资源调配模式，强化基层网格医防</w:t>
      </w:r>
      <w:r w:rsidRPr="00CF3E31">
        <w:rPr>
          <w:rFonts w:ascii="仿宋_GB2312" w:eastAsia="仿宋_GB2312" w:hAnsi="仿宋_GB2312" w:cs="仿宋_GB2312" w:hint="eastAsia"/>
          <w:color w:val="000000"/>
          <w:sz w:val="32"/>
          <w:szCs w:val="32"/>
        </w:rPr>
        <w:lastRenderedPageBreak/>
        <w:t>融合，提高应对突发重大公共卫生事件的能力和水平。落实重点传染病与地方病综合防治措施，持续控制和消除重点地方病。完善预防接种服务体系，巩固高水平免疫接种率，维持无脊灰状态，筑牢区域免疫屏障。突出省级慢性病综合防控示范区、“三减控三高”项目引领，强化慢性病预防管理和医防融合，构建完善全链条慢性病管理体系。</w:t>
      </w:r>
    </w:p>
    <w:p w:rsidR="00CF3E31" w:rsidRPr="006C2D25" w:rsidRDefault="00CF3E31" w:rsidP="006C2D25">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（六）推动住房供给多元化</w:t>
      </w:r>
      <w:r w:rsidR="006C2D25">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增加保障性租赁住房有效供给，探索利用新供应国有建设用地、企事业单位自有空闲土地等建设租赁住房，鼓励住房租赁企业参与盘活闲置住房。</w:t>
      </w:r>
      <w:r w:rsidRPr="00CF3E31">
        <w:rPr>
          <w:rFonts w:ascii="仿宋_GB2312" w:eastAsia="仿宋_GB2312" w:hAnsi="等线" w:cs="Times New Roman" w:hint="eastAsia"/>
          <w:color w:val="000000"/>
          <w:sz w:val="32"/>
          <w:szCs w:val="32"/>
        </w:rPr>
        <w:t>构建房地产发展新模式，推进高品质住宅建设，加快实施省级、市级高品质住宅试点项目，优先在济南中央商务区西片区、文博西片区、长岭山片区等区域布局高品质住宅，建设一批绿色、低碳、智能、安全的“好房子”。加快适老住宅建设，提升老旧住宅居住适老化水平，鼓励开发老年宜居住宅和康养社区。</w:t>
      </w:r>
    </w:p>
    <w:p w:rsidR="00CF3E31" w:rsidRPr="006C2D25" w:rsidRDefault="00CF3E31" w:rsidP="00161854">
      <w:pPr>
        <w:overflowPunct w:val="0"/>
        <w:spacing w:beforeLines="100" w:before="312" w:afterLines="100" w:after="312" w:line="560" w:lineRule="exact"/>
        <w:jc w:val="center"/>
        <w:outlineLvl w:val="0"/>
        <w:rPr>
          <w:rFonts w:ascii="宋体" w:eastAsia="方正小标宋简体" w:hAnsi="宋体" w:cs="Times New Roman"/>
          <w:bCs/>
          <w:color w:val="000000"/>
          <w:kern w:val="44"/>
          <w:sz w:val="44"/>
          <w:szCs w:val="44"/>
        </w:rPr>
      </w:pPr>
      <w:bookmarkStart w:id="420" w:name="_Toc24171"/>
      <w:bookmarkStart w:id="421" w:name="_Toc7896"/>
      <w:bookmarkStart w:id="422" w:name="_Toc21401"/>
      <w:bookmarkStart w:id="423" w:name="_Toc7746"/>
      <w:bookmarkStart w:id="424" w:name="_Toc6578"/>
      <w:bookmarkStart w:id="425" w:name="_Toc11842"/>
      <w:bookmarkStart w:id="426" w:name="_Toc8131"/>
      <w:bookmarkStart w:id="427" w:name="_Toc16840"/>
      <w:bookmarkStart w:id="428" w:name="_Toc22026"/>
      <w:bookmarkStart w:id="429" w:name="_Toc15185"/>
      <w:bookmarkStart w:id="430" w:name="_Toc24126"/>
      <w:bookmarkStart w:id="431" w:name="_Toc11826"/>
      <w:bookmarkStart w:id="432" w:name="_Toc257"/>
      <w:bookmarkStart w:id="433" w:name="_Toc27091"/>
      <w:bookmarkEnd w:id="383"/>
      <w:bookmarkEnd w:id="384"/>
      <w:bookmarkEnd w:id="385"/>
      <w:bookmarkEnd w:id="386"/>
      <w:bookmarkEnd w:id="387"/>
      <w:r w:rsidRPr="006C2D25">
        <w:rPr>
          <w:rFonts w:ascii="宋体" w:eastAsia="方正小标宋简体" w:hAnsi="宋体" w:cs="Times New Roman"/>
          <w:bCs/>
          <w:color w:val="000000"/>
          <w:kern w:val="44"/>
          <w:sz w:val="44"/>
          <w:szCs w:val="44"/>
        </w:rPr>
        <w:t>第十一章</w:t>
      </w:r>
      <w:r w:rsidRPr="006C2D25">
        <w:rPr>
          <w:rFonts w:ascii="宋体" w:eastAsia="方正小标宋简体" w:hAnsi="宋体" w:cs="Times New Roman"/>
          <w:bCs/>
          <w:color w:val="000000"/>
          <w:kern w:val="44"/>
          <w:sz w:val="44"/>
          <w:szCs w:val="44"/>
        </w:rPr>
        <w:t xml:space="preserve"> </w:t>
      </w:r>
      <w:r w:rsidRPr="006C2D25">
        <w:rPr>
          <w:rFonts w:ascii="宋体" w:eastAsia="方正小标宋简体" w:hAnsi="宋体" w:cs="Times New Roman"/>
          <w:bCs/>
          <w:color w:val="000000"/>
          <w:kern w:val="44"/>
          <w:sz w:val="44"/>
          <w:szCs w:val="44"/>
        </w:rPr>
        <w:t>提升社会治理现代化</w:t>
      </w:r>
      <w:bookmarkEnd w:id="420"/>
      <w:bookmarkEnd w:id="421"/>
      <w:bookmarkEnd w:id="422"/>
      <w:bookmarkEnd w:id="423"/>
      <w:bookmarkEnd w:id="424"/>
      <w:bookmarkEnd w:id="425"/>
      <w:bookmarkEnd w:id="426"/>
      <w:r w:rsidRPr="006C2D25">
        <w:rPr>
          <w:rFonts w:ascii="宋体" w:eastAsia="方正小标宋简体" w:hAnsi="宋体" w:cs="Times New Roman"/>
          <w:bCs/>
          <w:color w:val="000000"/>
          <w:kern w:val="44"/>
          <w:sz w:val="44"/>
          <w:szCs w:val="44"/>
        </w:rPr>
        <w:t>效能</w:t>
      </w:r>
      <w:bookmarkEnd w:id="427"/>
      <w:bookmarkEnd w:id="428"/>
      <w:bookmarkEnd w:id="429"/>
      <w:bookmarkEnd w:id="430"/>
      <w:bookmarkEnd w:id="431"/>
      <w:bookmarkEnd w:id="432"/>
      <w:bookmarkEnd w:id="433"/>
    </w:p>
    <w:p w:rsidR="00CF3E31" w:rsidRPr="00CF3E31" w:rsidRDefault="00CF3E31" w:rsidP="002F01D5">
      <w:pPr>
        <w:overflowPunct w:val="0"/>
        <w:spacing w:line="560" w:lineRule="exact"/>
        <w:ind w:firstLineChars="200" w:firstLine="640"/>
        <w:rPr>
          <w:rFonts w:ascii="宋体" w:eastAsia="仿宋_GB2312" w:hAnsi="宋体" w:cs="Times New Roman"/>
          <w:color w:val="000000"/>
          <w:sz w:val="32"/>
          <w:szCs w:val="32"/>
        </w:rPr>
      </w:pPr>
      <w:r w:rsidRPr="00CF3E31">
        <w:rPr>
          <w:rFonts w:ascii="宋体" w:eastAsia="仿宋_GB2312" w:hAnsi="宋体" w:cs="Times New Roman" w:hint="eastAsia"/>
          <w:color w:val="000000"/>
          <w:sz w:val="32"/>
          <w:szCs w:val="32"/>
        </w:rPr>
        <w:t>坚持统筹发展和安全，把服务群众、造福群众作为工作的出发点和落脚点，构建共建共治共享的基层治理格局，形成群众安居乐业、社会安定有序的良好局面。</w:t>
      </w:r>
    </w:p>
    <w:p w:rsidR="00CF3E31" w:rsidRPr="00CF3E31" w:rsidRDefault="00CF3E31" w:rsidP="006C2D25">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434" w:name="_Toc30958"/>
      <w:bookmarkStart w:id="435" w:name="_Toc20506"/>
      <w:bookmarkStart w:id="436" w:name="_Toc29613"/>
      <w:bookmarkStart w:id="437" w:name="_Toc14490"/>
      <w:bookmarkStart w:id="438" w:name="_Toc8944"/>
      <w:bookmarkStart w:id="439" w:name="_Toc27035"/>
      <w:bookmarkStart w:id="440" w:name="_Toc9003"/>
      <w:bookmarkStart w:id="441" w:name="_Toc9119"/>
      <w:bookmarkStart w:id="442" w:name="_Toc30972"/>
      <w:bookmarkStart w:id="443" w:name="_Toc1090"/>
      <w:bookmarkStart w:id="444" w:name="_Toc30213"/>
      <w:r w:rsidRPr="00CF3E31">
        <w:rPr>
          <w:rFonts w:ascii="Arial" w:eastAsia="黑体" w:hAnsi="Arial" w:cs="Times New Roman" w:hint="eastAsia"/>
          <w:color w:val="000000"/>
          <w:sz w:val="32"/>
          <w:szCs w:val="32"/>
        </w:rPr>
        <w:t>第一节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加快城市基层社会治理创新</w:t>
      </w:r>
      <w:bookmarkEnd w:id="434"/>
      <w:bookmarkEnd w:id="435"/>
      <w:bookmarkEnd w:id="436"/>
      <w:bookmarkEnd w:id="437"/>
      <w:bookmarkEnd w:id="438"/>
      <w:bookmarkEnd w:id="439"/>
      <w:bookmarkEnd w:id="440"/>
      <w:bookmarkEnd w:id="441"/>
      <w:bookmarkEnd w:id="442"/>
      <w:bookmarkEnd w:id="443"/>
      <w:bookmarkEnd w:id="444"/>
    </w:p>
    <w:p w:rsidR="00CF3E31" w:rsidRPr="006C2D25" w:rsidRDefault="00CF3E31" w:rsidP="006C2D25">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（一）健全基层治理体系</w:t>
      </w:r>
      <w:r w:rsidR="006C2D25">
        <w:rPr>
          <w:rFonts w:ascii="仿宋_GB2312" w:eastAsia="楷体_GB2312" w:hAnsi="仿宋_GB2312" w:cs="Times New Roman" w:hint="eastAsia"/>
          <w:color w:val="000000"/>
          <w:sz w:val="32"/>
          <w:szCs w:val="32"/>
        </w:rPr>
        <w:t>。</w:t>
      </w:r>
      <w:r w:rsidRPr="00CF3E31">
        <w:rPr>
          <w:rFonts w:ascii="仿宋_GB2312" w:eastAsia="仿宋_GB2312" w:hAnsi="仿宋_GB2312" w:cs="Calibri"/>
          <w:color w:val="000000"/>
          <w:sz w:val="32"/>
          <w:szCs w:val="32"/>
        </w:rPr>
        <w:t>坚持把党的领导贯穿基层治理</w:t>
      </w:r>
      <w:r w:rsidRPr="00CF3E31">
        <w:rPr>
          <w:rFonts w:ascii="仿宋_GB2312" w:eastAsia="仿宋_GB2312" w:hAnsi="仿宋_GB2312" w:cs="Calibri"/>
          <w:color w:val="000000"/>
          <w:sz w:val="32"/>
          <w:szCs w:val="32"/>
        </w:rPr>
        <w:lastRenderedPageBreak/>
        <w:t>全过程、各方面，充分发挥党组织的政治优势和组织优势，</w:t>
      </w:r>
      <w:r w:rsidRPr="00CF3E31">
        <w:rPr>
          <w:rFonts w:ascii="仿宋_GB2312" w:eastAsia="仿宋_GB2312" w:hAnsi="仿宋_GB2312" w:cs="Calibri" w:hint="eastAsia"/>
          <w:color w:val="000000"/>
          <w:sz w:val="32"/>
          <w:szCs w:val="32"/>
        </w:rPr>
        <w:t>创新</w:t>
      </w:r>
      <w:r w:rsidRPr="00CF3E31">
        <w:rPr>
          <w:rFonts w:ascii="仿宋_GB2312" w:eastAsia="仿宋_GB2312" w:hAnsi="仿宋_GB2312" w:cs="Calibri"/>
          <w:color w:val="000000"/>
          <w:sz w:val="32"/>
          <w:szCs w:val="32"/>
        </w:rPr>
        <w:t>新兴领域党建工作模式，打通基层治理“最后一公里”。</w:t>
      </w:r>
      <w:r w:rsidRPr="00CF3E31">
        <w:rPr>
          <w:rFonts w:ascii="仿宋_GB2312" w:eastAsia="仿宋_GB2312" w:hAnsi="仿宋_GB2312" w:cs="Calibri" w:hint="eastAsia"/>
          <w:color w:val="000000"/>
          <w:sz w:val="32"/>
          <w:szCs w:val="32"/>
        </w:rPr>
        <w:t>充分</w:t>
      </w:r>
      <w:r w:rsidRPr="00CF3E31">
        <w:rPr>
          <w:rFonts w:ascii="仿宋_GB2312" w:eastAsia="仿宋_GB2312" w:hAnsi="仿宋_GB2312" w:cs="Calibri"/>
          <w:color w:val="000000"/>
          <w:sz w:val="32"/>
          <w:szCs w:val="32"/>
        </w:rPr>
        <w:t>发挥群团组织、社会组织作用</w:t>
      </w:r>
      <w:r w:rsidRPr="00CF3E31">
        <w:rPr>
          <w:rFonts w:ascii="仿宋_GB2312" w:eastAsia="仿宋_GB2312" w:hAnsi="仿宋_GB2312" w:cs="Calibri" w:hint="eastAsia"/>
          <w:color w:val="000000"/>
          <w:sz w:val="32"/>
          <w:szCs w:val="32"/>
        </w:rPr>
        <w:t>，</w:t>
      </w:r>
      <w:r w:rsidRPr="00CF3E31">
        <w:rPr>
          <w:rFonts w:ascii="仿宋_GB2312" w:eastAsia="仿宋_GB2312" w:hAnsi="仿宋_GB2312" w:cs="Calibri"/>
          <w:color w:val="000000"/>
          <w:sz w:val="32"/>
          <w:szCs w:val="32"/>
        </w:rPr>
        <w:t>重点培育公益性、服务性、互助性社会组织，支持行业协会类、公益慈善类、社区服务类组织发展。</w:t>
      </w:r>
      <w:r w:rsidRPr="00CF3E31">
        <w:rPr>
          <w:rFonts w:ascii="仿宋_GB2312" w:eastAsia="仿宋_GB2312" w:hAnsi="仿宋_GB2312" w:cs="Calibri" w:hint="eastAsia"/>
          <w:color w:val="000000"/>
          <w:sz w:val="32"/>
          <w:szCs w:val="32"/>
        </w:rPr>
        <w:t>完善基层民主制度体系和工作体系，</w:t>
      </w:r>
      <w:r w:rsidRPr="00CF3E31">
        <w:rPr>
          <w:rFonts w:ascii="仿宋_GB2312" w:eastAsia="仿宋_GB2312" w:hAnsi="仿宋_GB2312" w:cs="Calibri"/>
          <w:color w:val="000000"/>
          <w:sz w:val="32"/>
          <w:szCs w:val="32"/>
        </w:rPr>
        <w:t>拓宽基层各类组织和群众有序参与基层治理渠道，全面推广社区协商、居民议事、楼院自治、共驻共建等方面经验做法。壮大志愿服务力量，以社区为重点探索“专业社工</w:t>
      </w:r>
      <w:r w:rsidRPr="00CF3E31">
        <w:rPr>
          <w:rFonts w:ascii="仿宋_GB2312" w:eastAsia="仿宋_GB2312" w:hAnsi="仿宋_GB2312" w:cs="Calibri" w:hint="eastAsia"/>
          <w:color w:val="000000"/>
          <w:sz w:val="32"/>
          <w:szCs w:val="32"/>
        </w:rPr>
        <w:t>＋</w:t>
      </w:r>
      <w:r w:rsidRPr="00CF3E31">
        <w:rPr>
          <w:rFonts w:ascii="仿宋_GB2312" w:eastAsia="仿宋_GB2312" w:hAnsi="仿宋_GB2312" w:cs="Calibri"/>
          <w:color w:val="000000"/>
          <w:sz w:val="32"/>
          <w:szCs w:val="32"/>
        </w:rPr>
        <w:t>志愿服务”联动融合机制，打造一批特色亮点志愿服务品牌项目。创新网格化治理机制，深化基层数字社会平台建设，构建社会要素数字化排查体系，实现对网格内人、地、事、物、组织等的一体化服务管理，提升基层治理数字化、智能化水平。</w:t>
      </w:r>
    </w:p>
    <w:p w:rsidR="00CF3E31" w:rsidRPr="006C2D25" w:rsidRDefault="00CF3E31" w:rsidP="006C2D25">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（二）加强矛盾纠纷多元化解</w:t>
      </w:r>
      <w:r w:rsidR="006C2D25">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坚持和发展新时代“枫桥经验”，践行“预防在前、调解优先、运用法治、就地解决”的理念，做到排查到位、化解到位、救助到位。推进区级、街道级综治中心规范化建设，建立所有矛盾纠纷办理部门的职能引入综治中心协调机制，引导人民群众按照法治化“路线图”化解矛盾纠纷，统筹运用调解、仲裁、行政复议、行政裁决、诉讼、法律监督等法治方式，提升矛盾纠纷化解质效。完善街道政法委员统筹指导基层政法力量的制度机制。完善社区一级矛盾纠纷常态化排查化解机制，建强社区人民调解委员会与治安保卫委员会，深化网格化服务管理，发展壮大群防群治力量，</w:t>
      </w:r>
      <w:r w:rsidRPr="00CF3E31">
        <w:rPr>
          <w:rFonts w:ascii="仿宋_GB2312" w:eastAsia="仿宋_GB2312" w:hAnsi="仿宋_GB2312" w:cs="Times New Roman" w:hint="eastAsia"/>
          <w:color w:val="000000"/>
          <w:sz w:val="32"/>
          <w:szCs w:val="32"/>
        </w:rPr>
        <w:lastRenderedPageBreak/>
        <w:t>指导更好发挥作用。深入推进信访工作法治化，畅通和规范群众诉求表达、利益协调、权益保障通道，持续开展领导干部接访下访，深化信访突出矛盾化解，全面提升信访工作质效。健全社会心理服务与危机干预机制，从根源上防范和减少社会矛盾发生。</w:t>
      </w:r>
    </w:p>
    <w:p w:rsidR="00CF3E31" w:rsidRPr="006C2D25" w:rsidRDefault="00CF3E31" w:rsidP="006C2D25">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（三）加快“物业城市”建设</w:t>
      </w:r>
      <w:r w:rsidR="006C2D25">
        <w:rPr>
          <w:rFonts w:ascii="仿宋_GB2312" w:eastAsia="楷体_GB2312" w:hAnsi="仿宋_GB2312" w:cs="Times New Roman" w:hint="eastAsia"/>
          <w:color w:val="000000"/>
          <w:sz w:val="32"/>
          <w:szCs w:val="32"/>
        </w:rPr>
        <w:t>。</w:t>
      </w:r>
      <w:r w:rsidRPr="00CF3E31">
        <w:rPr>
          <w:rFonts w:ascii="仿宋_GB2312" w:eastAsia="仿宋_GB2312" w:hAnsi="仿宋_GB2312" w:cs="Calibri"/>
          <w:color w:val="000000"/>
          <w:sz w:val="32"/>
          <w:szCs w:val="32"/>
        </w:rPr>
        <w:t>抓实“红领物业”建设，推动街道成立物业行业党委，</w:t>
      </w:r>
      <w:r w:rsidRPr="00CF3E31">
        <w:rPr>
          <w:rFonts w:ascii="仿宋_GB2312" w:eastAsia="仿宋_GB2312" w:hAnsi="仿宋_GB2312" w:cs="Calibri" w:hint="eastAsia"/>
          <w:color w:val="000000"/>
          <w:sz w:val="32"/>
          <w:szCs w:val="32"/>
        </w:rPr>
        <w:t>进一步明晰</w:t>
      </w:r>
      <w:r w:rsidRPr="00CF3E31">
        <w:rPr>
          <w:rFonts w:ascii="仿宋_GB2312" w:eastAsia="仿宋_GB2312" w:hAnsi="仿宋_GB2312" w:cs="Calibri"/>
          <w:color w:val="000000"/>
          <w:sz w:val="32"/>
          <w:szCs w:val="32"/>
        </w:rPr>
        <w:t>物业服务职责</w:t>
      </w:r>
      <w:r w:rsidRPr="00CF3E31">
        <w:rPr>
          <w:rFonts w:ascii="仿宋_GB2312" w:eastAsia="仿宋_GB2312" w:hAnsi="仿宋_GB2312" w:cs="Calibri" w:hint="eastAsia"/>
          <w:color w:val="000000"/>
          <w:sz w:val="32"/>
          <w:szCs w:val="32"/>
        </w:rPr>
        <w:t>，完善封闭小区、开放式老旧小区、商务楼宇等不同类型场所物业评价体系。依托济南</w:t>
      </w:r>
      <w:r w:rsidRPr="00CF3E31">
        <w:rPr>
          <w:rFonts w:ascii="仿宋_GB2312" w:eastAsia="仿宋_GB2312" w:hAnsi="仿宋_GB2312" w:cs="Calibri"/>
          <w:color w:val="000000"/>
          <w:sz w:val="32"/>
          <w:szCs w:val="32"/>
        </w:rPr>
        <w:t>中央商务区，</w:t>
      </w:r>
      <w:r w:rsidRPr="00CF3E31">
        <w:rPr>
          <w:rFonts w:ascii="仿宋_GB2312" w:eastAsia="仿宋_GB2312" w:hAnsi="仿宋_GB2312" w:cs="Calibri" w:hint="eastAsia"/>
          <w:color w:val="000000"/>
          <w:sz w:val="32"/>
          <w:szCs w:val="32"/>
        </w:rPr>
        <w:t>试行“</w:t>
      </w:r>
      <w:r w:rsidRPr="00CF3E31">
        <w:rPr>
          <w:rFonts w:ascii="仿宋_GB2312" w:eastAsia="仿宋_GB2312" w:hAnsi="仿宋_GB2312" w:cs="Calibri"/>
          <w:color w:val="000000"/>
          <w:sz w:val="32"/>
          <w:szCs w:val="32"/>
        </w:rPr>
        <w:t>物业城市</w:t>
      </w:r>
      <w:r w:rsidRPr="00CF3E31">
        <w:rPr>
          <w:rFonts w:ascii="仿宋_GB2312" w:eastAsia="仿宋_GB2312" w:hAnsi="仿宋_GB2312" w:cs="Calibri" w:hint="eastAsia"/>
          <w:color w:val="000000"/>
          <w:sz w:val="32"/>
          <w:szCs w:val="32"/>
        </w:rPr>
        <w:t>”</w:t>
      </w:r>
      <w:r w:rsidRPr="00CF3E31">
        <w:rPr>
          <w:rFonts w:ascii="仿宋_GB2312" w:eastAsia="仿宋_GB2312" w:hAnsi="仿宋_GB2312" w:cs="Calibri"/>
          <w:color w:val="000000"/>
          <w:sz w:val="32"/>
          <w:szCs w:val="32"/>
        </w:rPr>
        <w:t>全域智治城市管理服务运营新模式，实现城市管家</w:t>
      </w:r>
      <w:r w:rsidRPr="00CF3E31">
        <w:rPr>
          <w:rFonts w:ascii="仿宋_GB2312" w:eastAsia="仿宋_GB2312" w:hAnsi="仿宋_GB2312" w:cs="Calibri" w:hint="eastAsia"/>
          <w:color w:val="000000"/>
          <w:sz w:val="32"/>
          <w:szCs w:val="32"/>
        </w:rPr>
        <w:t>“</w:t>
      </w:r>
      <w:r w:rsidRPr="00CF3E31">
        <w:rPr>
          <w:rFonts w:ascii="仿宋_GB2312" w:eastAsia="仿宋_GB2312" w:hAnsi="仿宋_GB2312" w:cs="Calibri"/>
          <w:color w:val="000000"/>
          <w:sz w:val="32"/>
          <w:szCs w:val="32"/>
        </w:rPr>
        <w:t>一站式</w:t>
      </w:r>
      <w:r w:rsidRPr="00CF3E31">
        <w:rPr>
          <w:rFonts w:ascii="仿宋_GB2312" w:eastAsia="仿宋_GB2312" w:hAnsi="仿宋_GB2312" w:cs="Calibri" w:hint="eastAsia"/>
          <w:color w:val="000000"/>
          <w:sz w:val="32"/>
          <w:szCs w:val="32"/>
        </w:rPr>
        <w:t>”</w:t>
      </w:r>
      <w:r w:rsidRPr="00CF3E31">
        <w:rPr>
          <w:rFonts w:ascii="仿宋_GB2312" w:eastAsia="仿宋_GB2312" w:hAnsi="仿宋_GB2312" w:cs="Calibri"/>
          <w:color w:val="000000"/>
          <w:sz w:val="32"/>
          <w:szCs w:val="32"/>
        </w:rPr>
        <w:t>服务，</w:t>
      </w:r>
      <w:r w:rsidRPr="00CF3E31">
        <w:rPr>
          <w:rFonts w:ascii="仿宋_GB2312" w:eastAsia="仿宋_GB2312" w:hAnsi="仿宋_GB2312" w:cs="Calibri" w:hint="eastAsia"/>
          <w:color w:val="000000"/>
          <w:sz w:val="32"/>
          <w:szCs w:val="32"/>
        </w:rPr>
        <w:t>推动</w:t>
      </w:r>
      <w:r w:rsidRPr="00CF3E31">
        <w:rPr>
          <w:rFonts w:ascii="仿宋_GB2312" w:eastAsia="仿宋_GB2312" w:hAnsi="仿宋_GB2312" w:cs="Calibri"/>
          <w:color w:val="000000"/>
          <w:sz w:val="32"/>
          <w:szCs w:val="32"/>
        </w:rPr>
        <w:t>城市公共空间和资源实现全流程管理服务</w:t>
      </w:r>
      <w:r w:rsidRPr="00CF3E31">
        <w:rPr>
          <w:rFonts w:ascii="仿宋_GB2312" w:eastAsia="仿宋_GB2312" w:hAnsi="仿宋_GB2312" w:cs="Calibri" w:hint="eastAsia"/>
          <w:color w:val="000000"/>
          <w:sz w:val="32"/>
          <w:szCs w:val="32"/>
        </w:rPr>
        <w:t>，</w:t>
      </w:r>
      <w:r w:rsidRPr="00CF3E31">
        <w:rPr>
          <w:rFonts w:ascii="仿宋_GB2312" w:eastAsia="仿宋_GB2312" w:hAnsi="仿宋_GB2312" w:cs="Calibri"/>
          <w:color w:val="000000"/>
          <w:sz w:val="32"/>
          <w:szCs w:val="32"/>
        </w:rPr>
        <w:t>打造更宜居、更宜商、更智慧的城市空间</w:t>
      </w:r>
      <w:r w:rsidRPr="00CF3E31">
        <w:rPr>
          <w:rFonts w:ascii="仿宋_GB2312" w:eastAsia="仿宋_GB2312" w:hAnsi="仿宋_GB2312" w:cs="Calibri" w:hint="eastAsia"/>
          <w:color w:val="000000"/>
          <w:sz w:val="32"/>
          <w:szCs w:val="32"/>
        </w:rPr>
        <w:t>。逐步开展全区“物业城市”管理，推广应用“AI社工”，</w:t>
      </w:r>
      <w:r w:rsidRPr="00CF3E31">
        <w:rPr>
          <w:rFonts w:ascii="Times New Roman" w:eastAsia="仿宋_GB2312" w:hAnsi="Times New Roman" w:cs="Calibri" w:hint="eastAsia"/>
          <w:color w:val="000000"/>
          <w:sz w:val="32"/>
          <w:szCs w:val="32"/>
        </w:rPr>
        <w:t>拓展“物业＋”服务边界，</w:t>
      </w:r>
      <w:r w:rsidRPr="00CF3E31">
        <w:rPr>
          <w:rFonts w:ascii="仿宋_GB2312" w:eastAsia="仿宋_GB2312" w:hAnsi="仿宋_GB2312" w:cs="Calibri"/>
          <w:color w:val="000000"/>
          <w:sz w:val="32"/>
          <w:szCs w:val="32"/>
        </w:rPr>
        <w:t>通过“专业服务</w:t>
      </w:r>
      <w:r w:rsidRPr="00CF3E31">
        <w:rPr>
          <w:rFonts w:ascii="仿宋_GB2312" w:eastAsia="仿宋_GB2312" w:hAnsi="仿宋_GB2312" w:cs="Calibri" w:hint="eastAsia"/>
          <w:color w:val="000000"/>
          <w:sz w:val="32"/>
          <w:szCs w:val="32"/>
        </w:rPr>
        <w:t>＋</w:t>
      </w:r>
      <w:r w:rsidRPr="00CF3E31">
        <w:rPr>
          <w:rFonts w:ascii="仿宋_GB2312" w:eastAsia="仿宋_GB2312" w:hAnsi="仿宋_GB2312" w:cs="Calibri"/>
          <w:color w:val="000000"/>
          <w:sz w:val="32"/>
          <w:szCs w:val="32"/>
        </w:rPr>
        <w:t>智慧平台</w:t>
      </w:r>
      <w:r w:rsidRPr="00CF3E31">
        <w:rPr>
          <w:rFonts w:ascii="仿宋_GB2312" w:eastAsia="仿宋_GB2312" w:hAnsi="仿宋_GB2312" w:cs="Calibri" w:hint="eastAsia"/>
          <w:color w:val="000000"/>
          <w:sz w:val="32"/>
          <w:szCs w:val="32"/>
        </w:rPr>
        <w:t>＋</w:t>
      </w:r>
      <w:r w:rsidRPr="00CF3E31">
        <w:rPr>
          <w:rFonts w:ascii="仿宋_GB2312" w:eastAsia="仿宋_GB2312" w:hAnsi="仿宋_GB2312" w:cs="Calibri"/>
          <w:color w:val="000000"/>
          <w:sz w:val="32"/>
          <w:szCs w:val="32"/>
        </w:rPr>
        <w:t>行政力量”融合方式，对城市公共空间、市政养护、公共秩序维护等事务进行全流程管理运营</w:t>
      </w:r>
      <w:r w:rsidRPr="00CF3E31">
        <w:rPr>
          <w:rFonts w:ascii="仿宋_GB2312" w:eastAsia="仿宋_GB2312" w:hAnsi="仿宋_GB2312" w:cs="Calibri" w:hint="eastAsia"/>
          <w:color w:val="000000"/>
          <w:sz w:val="32"/>
          <w:szCs w:val="32"/>
        </w:rPr>
        <w:t>。</w:t>
      </w:r>
    </w:p>
    <w:p w:rsidR="00CF3E31" w:rsidRPr="00CF3E31" w:rsidRDefault="00CF3E31" w:rsidP="00161854">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445" w:name="_Toc5157"/>
      <w:bookmarkStart w:id="446" w:name="_Toc31523"/>
      <w:bookmarkStart w:id="447" w:name="_Toc32638"/>
      <w:bookmarkStart w:id="448" w:name="_Toc982"/>
      <w:bookmarkStart w:id="449" w:name="_Toc9731"/>
      <w:bookmarkStart w:id="450" w:name="_Toc20368"/>
      <w:bookmarkStart w:id="451" w:name="_Toc5488"/>
      <w:bookmarkStart w:id="452" w:name="_Toc7913"/>
      <w:bookmarkStart w:id="453" w:name="_Toc13933"/>
      <w:bookmarkStart w:id="454" w:name="_Toc17083"/>
      <w:bookmarkStart w:id="455" w:name="_Toc4281"/>
      <w:bookmarkStart w:id="456" w:name="_Toc12551"/>
      <w:bookmarkStart w:id="457" w:name="_Toc15980"/>
      <w:bookmarkStart w:id="458" w:name="_Toc1026"/>
      <w:r w:rsidRPr="00CF3E31">
        <w:rPr>
          <w:rFonts w:ascii="Arial" w:eastAsia="黑体" w:hAnsi="Arial" w:cs="Times New Roman" w:hint="eastAsia"/>
          <w:color w:val="000000"/>
          <w:sz w:val="32"/>
          <w:szCs w:val="32"/>
        </w:rPr>
        <w:t>第二节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不断加强民主法治建设</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rsidR="00CF3E31" w:rsidRPr="00161854" w:rsidRDefault="00CF3E31" w:rsidP="00161854">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（一）践行全过程人民民主</w:t>
      </w:r>
      <w:r w:rsidR="00161854">
        <w:rPr>
          <w:rFonts w:ascii="仿宋_GB2312" w:eastAsia="楷体_GB2312" w:hAnsi="仿宋_GB2312" w:cs="Times New Roman" w:hint="eastAsia"/>
          <w:color w:val="000000"/>
          <w:sz w:val="32"/>
          <w:szCs w:val="32"/>
        </w:rPr>
        <w:t>。</w:t>
      </w:r>
      <w:r w:rsidRPr="00CF3E31">
        <w:rPr>
          <w:rFonts w:ascii="黑体" w:eastAsia="仿宋_GB2312" w:hAnsi="黑体" w:cs="Times New Roman" w:hint="eastAsia"/>
          <w:color w:val="000000"/>
          <w:sz w:val="32"/>
          <w:szCs w:val="32"/>
        </w:rPr>
        <w:t>坚持和完善人民代表大会制度，</w:t>
      </w:r>
      <w:r w:rsidRPr="00CF3E31">
        <w:rPr>
          <w:rFonts w:ascii="仿宋_GB2312" w:eastAsia="仿宋_GB2312" w:hAnsi="黑体" w:cs="Times New Roman" w:hint="eastAsia"/>
          <w:color w:val="000000"/>
          <w:sz w:val="32"/>
          <w:szCs w:val="32"/>
        </w:rPr>
        <w:t>保证人大及其常委会依法行使职权，密切政府部门同人大代表的联系</w:t>
      </w:r>
      <w:r w:rsidRPr="00CF3E31">
        <w:rPr>
          <w:rFonts w:ascii="黑体" w:eastAsia="仿宋_GB2312" w:hAnsi="黑体" w:cs="Times New Roman" w:hint="eastAsia"/>
          <w:color w:val="000000"/>
          <w:sz w:val="32"/>
          <w:szCs w:val="32"/>
        </w:rPr>
        <w:t>，创新开展</w:t>
      </w:r>
      <w:r w:rsidR="00161854">
        <w:rPr>
          <w:rFonts w:ascii="仿宋_GB2312" w:eastAsia="仿宋_GB2312" w:hAnsi="黑体" w:cs="Times New Roman" w:hint="eastAsia"/>
          <w:color w:val="000000"/>
          <w:sz w:val="32"/>
          <w:szCs w:val="32"/>
        </w:rPr>
        <w:t>“代表接待日”</w:t>
      </w:r>
      <w:r w:rsidRPr="00CF3E31">
        <w:rPr>
          <w:rFonts w:ascii="仿宋_GB2312" w:eastAsia="仿宋_GB2312" w:hAnsi="黑体" w:cs="Times New Roman" w:hint="eastAsia"/>
          <w:color w:val="000000"/>
          <w:sz w:val="32"/>
          <w:szCs w:val="32"/>
        </w:rPr>
        <w:t>“扫码找代表”等活动</w:t>
      </w:r>
      <w:r w:rsidR="00161854">
        <w:rPr>
          <w:rFonts w:ascii="黑体" w:eastAsia="仿宋_GB2312" w:hAnsi="黑体" w:cs="Times New Roman" w:hint="eastAsia"/>
          <w:color w:val="000000"/>
          <w:sz w:val="32"/>
          <w:szCs w:val="32"/>
        </w:rPr>
        <w:t>，推广“解语解心”</w:t>
      </w:r>
      <w:r w:rsidRPr="00CF3E31">
        <w:rPr>
          <w:rFonts w:ascii="黑体" w:eastAsia="仿宋_GB2312" w:hAnsi="黑体" w:cs="Times New Roman" w:hint="eastAsia"/>
          <w:color w:val="000000"/>
          <w:sz w:val="32"/>
          <w:szCs w:val="32"/>
        </w:rPr>
        <w:t>“甸心柳意”等代表品牌。完善协商民主体系，</w:t>
      </w:r>
      <w:r w:rsidRPr="00CF3E31">
        <w:rPr>
          <w:rFonts w:ascii="仿宋_GB2312" w:eastAsia="仿宋_GB2312" w:hAnsi="黑体" w:cs="Times New Roman" w:hint="eastAsia"/>
          <w:color w:val="000000"/>
          <w:sz w:val="32"/>
          <w:szCs w:val="32"/>
        </w:rPr>
        <w:t>支持政协发挥政治协商、民主监督、参政议政作用，用好“商量”议政平台。完善大统战工作格局，</w:t>
      </w:r>
      <w:r w:rsidRPr="00CF3E31">
        <w:rPr>
          <w:rFonts w:ascii="仿宋" w:eastAsia="仿宋_GB2312" w:hAnsi="仿宋" w:cs="Times New Roman" w:hint="eastAsia"/>
          <w:color w:val="000000"/>
          <w:sz w:val="32"/>
          <w:szCs w:val="32"/>
        </w:rPr>
        <w:t>发挥民主党派、工商联</w:t>
      </w:r>
      <w:r w:rsidRPr="00CF3E31">
        <w:rPr>
          <w:rFonts w:ascii="仿宋" w:eastAsia="仿宋_GB2312" w:hAnsi="仿宋" w:cs="Times New Roman" w:hint="eastAsia"/>
          <w:color w:val="000000"/>
          <w:sz w:val="32"/>
          <w:szCs w:val="32"/>
        </w:rPr>
        <w:lastRenderedPageBreak/>
        <w:t>和无党派人士作用，加强党外知识分子和新的社会阶层人士统战工作，广泛团结港澳台同胞和海外侨胞等爱国力量，</w:t>
      </w:r>
      <w:r w:rsidRPr="00CF3E31">
        <w:rPr>
          <w:rFonts w:ascii="仿宋_GB2312" w:eastAsia="仿宋_GB2312" w:hAnsi="黑体" w:cs="Times New Roman" w:hint="eastAsia"/>
          <w:color w:val="000000"/>
          <w:sz w:val="32"/>
          <w:szCs w:val="32"/>
        </w:rPr>
        <w:t>持续推进中华民族共同体建设。</w:t>
      </w:r>
      <w:r w:rsidRPr="00CF3E31">
        <w:rPr>
          <w:rFonts w:ascii="仿宋_GB2312" w:eastAsia="仿宋_GB2312" w:hAnsi="仿宋_GB2312" w:cs="仿宋_GB2312" w:hint="eastAsia"/>
          <w:color w:val="000000"/>
          <w:sz w:val="32"/>
          <w:szCs w:val="32"/>
        </w:rPr>
        <w:t>更好发挥工会、共青团、妇联等群团组织联系服务群众的桥梁纽带作用</w:t>
      </w:r>
      <w:r w:rsidRPr="00CF3E31">
        <w:rPr>
          <w:rFonts w:ascii="黑体" w:eastAsia="仿宋_GB2312" w:hAnsi="黑体" w:cs="仿宋_GB2312" w:hint="eastAsia"/>
          <w:color w:val="000000"/>
          <w:sz w:val="32"/>
          <w:szCs w:val="32"/>
        </w:rPr>
        <w:t>，激活工人阶级主力军、青年生力军、妇女半边天作用。完善以职工代表大会为基本形式的企事业单位民主管理制度，维护职工合法权益。</w:t>
      </w:r>
      <w:r w:rsidRPr="00CF3E31">
        <w:rPr>
          <w:rFonts w:ascii="仿宋_GB2312" w:eastAsia="仿宋_GB2312" w:hAnsi="仿宋_GB2312" w:cs="仿宋_GB2312" w:hint="eastAsia"/>
          <w:color w:val="000000"/>
          <w:sz w:val="32"/>
          <w:szCs w:val="32"/>
        </w:rPr>
        <w:t>注重发展民主协商、民主决策、民主管理、民主监督，拓宽民主渠道，广泛听取人民群众的意见建议。</w:t>
      </w:r>
    </w:p>
    <w:p w:rsidR="00CF3E31" w:rsidRPr="00161854" w:rsidRDefault="00CF3E31" w:rsidP="00161854">
      <w:pPr>
        <w:overflowPunct w:val="0"/>
        <w:spacing w:line="56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（二）</w:t>
      </w:r>
      <w:r w:rsidRPr="00CF3E31">
        <w:rPr>
          <w:rFonts w:ascii="仿宋_GB2312" w:eastAsia="楷体_GB2312" w:hAnsi="仿宋_GB2312" w:cs="Times New Roman"/>
          <w:color w:val="000000"/>
          <w:sz w:val="32"/>
          <w:szCs w:val="32"/>
        </w:rPr>
        <w:t>深入推进全面依法治区</w:t>
      </w:r>
      <w:r w:rsidR="00161854">
        <w:rPr>
          <w:rFonts w:ascii="仿宋_GB2312" w:eastAsia="楷体_GB2312" w:hAnsi="仿宋_GB2312" w:cs="Times New Roman" w:hint="eastAsia"/>
          <w:color w:val="000000"/>
          <w:sz w:val="32"/>
          <w:szCs w:val="32"/>
        </w:rPr>
        <w:t>。</w:t>
      </w:r>
      <w:r w:rsidRPr="00CF3E31">
        <w:rPr>
          <w:rFonts w:ascii="仿宋_GB2312" w:eastAsia="仿宋_GB2312" w:hAnsi="仿宋_GB2312" w:cs="仿宋_GB2312" w:hint="eastAsia"/>
          <w:color w:val="000000"/>
          <w:sz w:val="32"/>
          <w:szCs w:val="32"/>
        </w:rPr>
        <w:t>深入学习贯彻习近平法治思想，弘扬社会主义法治精神。</w:t>
      </w:r>
      <w:r w:rsidRPr="00CF3E31">
        <w:rPr>
          <w:rFonts w:ascii="仿宋_GB2312" w:eastAsia="仿宋_GB2312" w:hAnsi="仿宋_GB2312" w:cs="Times New Roman" w:hint="eastAsia"/>
          <w:color w:val="000000"/>
          <w:sz w:val="32"/>
          <w:szCs w:val="32"/>
        </w:rPr>
        <w:t>坚持全面依法行政，健全行政决策制度，推动严格规范公正文明执法。加强司法所法治化、制度化、规范化、信息化建设，打造更多“枫桥式”司法所。</w:t>
      </w:r>
      <w:r w:rsidRPr="00CF3E31">
        <w:rPr>
          <w:rFonts w:ascii="宋体" w:eastAsia="仿宋_GB2312" w:hAnsi="宋体" w:cs="Times New Roman" w:hint="eastAsia"/>
          <w:color w:val="000000"/>
          <w:sz w:val="32"/>
          <w:szCs w:val="32"/>
        </w:rPr>
        <w:t>融入山东（济南）中央法务区建设，打造</w:t>
      </w:r>
      <w:r w:rsidRPr="00CF3E31">
        <w:rPr>
          <w:rFonts w:ascii="仿宋_GB2312" w:eastAsia="仿宋_GB2312" w:hAnsi="仿宋_GB2312" w:cs="Times New Roman" w:hint="eastAsia"/>
          <w:color w:val="000000"/>
          <w:sz w:val="32"/>
          <w:szCs w:val="32"/>
        </w:rPr>
        <w:t>集公共法律服务、法治交流合作、法治教育培训等多功能于一体的法治创新聚集区，构建多层次、全覆盖的法律服务体系。健全公共法律服务网络，擦亮“法援惠民”品牌。深入实施“九五”普法规划，创新普法宣传形式，常态化组织开展法律宣传和服务。</w:t>
      </w:r>
    </w:p>
    <w:p w:rsidR="00CF3E31" w:rsidRPr="00CF3E31" w:rsidRDefault="00CF3E31" w:rsidP="00161854">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459" w:name="_Toc26787"/>
      <w:bookmarkStart w:id="460" w:name="_Toc2504"/>
      <w:bookmarkStart w:id="461" w:name="_Toc19612"/>
      <w:bookmarkStart w:id="462" w:name="_Toc21883"/>
      <w:bookmarkStart w:id="463" w:name="_Toc28421"/>
      <w:bookmarkStart w:id="464" w:name="_Toc30766"/>
      <w:bookmarkStart w:id="465" w:name="_Toc31093"/>
      <w:bookmarkStart w:id="466" w:name="_Toc8291"/>
      <w:bookmarkStart w:id="467" w:name="_Toc3474"/>
      <w:bookmarkStart w:id="468" w:name="_Toc13449"/>
      <w:bookmarkStart w:id="469" w:name="_Toc5393"/>
      <w:bookmarkStart w:id="470" w:name="_Toc18736"/>
      <w:bookmarkStart w:id="471" w:name="_Toc10686"/>
      <w:bookmarkStart w:id="472" w:name="_Toc10790"/>
      <w:r w:rsidRPr="00CF3E31">
        <w:rPr>
          <w:rFonts w:ascii="Arial" w:eastAsia="黑体" w:hAnsi="Arial" w:cs="Times New Roman" w:hint="eastAsia"/>
          <w:color w:val="000000"/>
          <w:sz w:val="32"/>
          <w:szCs w:val="32"/>
        </w:rPr>
        <w:t>第三节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打造更高水平平安历下</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rsidR="00CF3E31" w:rsidRPr="00161854" w:rsidRDefault="00CF3E31" w:rsidP="0002701A">
      <w:pPr>
        <w:overflowPunct w:val="0"/>
        <w:spacing w:line="58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（一）提升维护国家安全能力</w:t>
      </w:r>
      <w:r w:rsidR="00161854">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坚持以政治安全为根本，加强维护政治安全专门体系、专门力量、专门能力建设，持续提升捍卫政权安全、制度安全、意识形态安全能力，完善政治</w:t>
      </w:r>
      <w:r w:rsidRPr="00CF3E31">
        <w:rPr>
          <w:rFonts w:ascii="仿宋_GB2312" w:eastAsia="仿宋_GB2312" w:hAnsi="仿宋_GB2312" w:cs="Times New Roman" w:hint="eastAsia"/>
          <w:color w:val="000000"/>
          <w:sz w:val="32"/>
          <w:szCs w:val="32"/>
        </w:rPr>
        <w:lastRenderedPageBreak/>
        <w:t>安全工作协调机制。开展涉政风险排查处置，</w:t>
      </w:r>
      <w:r w:rsidRPr="00CF3E31">
        <w:rPr>
          <w:rFonts w:ascii="仿宋_GB2312" w:eastAsia="仿宋_GB2312" w:hAnsi="仿宋_GB2312" w:cs="仿宋_GB2312" w:hint="eastAsia"/>
          <w:bCs/>
          <w:color w:val="000000"/>
          <w:kern w:val="0"/>
          <w:sz w:val="32"/>
          <w:szCs w:val="32"/>
        </w:rPr>
        <w:t>严密防范和严厉打击敌对势力渗透、破坏、颠覆、分裂活动，加强反间谍斗争和意识形态领域风险防控。深化反邪教、反恐怖斗争，筑牢国家安全坚固防线。</w:t>
      </w:r>
      <w:r w:rsidRPr="00CF3E31">
        <w:rPr>
          <w:rFonts w:ascii="仿宋_GB2312" w:eastAsia="仿宋_GB2312" w:hAnsi="仿宋_GB2312" w:cs="Times New Roman" w:hint="eastAsia"/>
          <w:color w:val="000000"/>
          <w:sz w:val="32"/>
          <w:szCs w:val="24"/>
        </w:rPr>
        <w:t>加强国防动员普法宣传教育，健全</w:t>
      </w:r>
      <w:r w:rsidRPr="00CF3E31">
        <w:rPr>
          <w:rFonts w:ascii="仿宋_GB2312" w:eastAsia="仿宋_GB2312" w:hAnsi="仿宋_GB2312" w:cs="Times New Roman" w:hint="eastAsia"/>
          <w:color w:val="000000"/>
          <w:sz w:val="32"/>
          <w:szCs w:val="32"/>
        </w:rPr>
        <w:t>国防动员体系和运行机制，加快推进军民一体化应急应战体系建设，发展人民防空事业。完善</w:t>
      </w:r>
      <w:r w:rsidRPr="00CF3E31">
        <w:rPr>
          <w:rFonts w:ascii="仿宋_GB2312" w:eastAsia="仿宋_GB2312" w:hAnsi="仿宋_GB2312" w:cs="仿宋_GB2312" w:hint="eastAsia"/>
          <w:bCs/>
          <w:color w:val="000000"/>
          <w:kern w:val="0"/>
          <w:sz w:val="32"/>
          <w:szCs w:val="32"/>
        </w:rPr>
        <w:t>网络空间法治体系，加强关键信息基础设施安全防护，健全网络政治安全监测预警和应急处置机制。</w:t>
      </w:r>
      <w:r w:rsidRPr="00CF3E31">
        <w:rPr>
          <w:rFonts w:ascii="仿宋_GB2312" w:eastAsia="仿宋_GB2312" w:hAnsi="仿宋_GB2312" w:cs="Times New Roman" w:hint="eastAsia"/>
          <w:color w:val="000000"/>
          <w:sz w:val="32"/>
          <w:szCs w:val="32"/>
        </w:rPr>
        <w:t>全面加强国家安全教育，开展主题宣传活动，增强全民国家安全意识和素养。</w:t>
      </w:r>
    </w:p>
    <w:p w:rsidR="00CF3E31" w:rsidRPr="00161854" w:rsidRDefault="00CF3E31" w:rsidP="0002701A">
      <w:pPr>
        <w:overflowPunct w:val="0"/>
        <w:spacing w:line="58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（二）提高公共安全治理水平</w:t>
      </w:r>
      <w:r w:rsidR="00161854">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加强社会治安防控体系建设，推动公共安全治理模式向事前预防转型，建设更高水平的平安历下。健全社会稳定风险监测预警体系和专项整治常态化机制，支持公安科技信息化，推动扫黑除恶常治长效，依法严厉打击黄赌毒等违法犯罪，强化未成年人犯罪预防和治理，深化网络空间安全综合治理，坚决遏制重大群体性和恶性极端案（事）件发生，强力打击电信网络诈骗犯罪，有效防范化解重点领域安全风险，争创平安中国建设示范区。强化安全生产，加快建立健全安全生产责任和管理制度体系、隐患排查治理和风险防控体系，强化交通运输、危化品、建筑施工、消防、特种设备、燃气等重点领域全链条安全管理，防范遏制重特大生产安全事故。完善突发事件应急处置机制，强化多灾种、灾害</w:t>
      </w:r>
      <w:r w:rsidRPr="00CF3E31">
        <w:rPr>
          <w:rFonts w:ascii="仿宋_GB2312" w:eastAsia="仿宋_GB2312" w:hAnsi="仿宋_GB2312" w:cs="Times New Roman" w:hint="eastAsia"/>
          <w:color w:val="000000"/>
          <w:sz w:val="32"/>
          <w:szCs w:val="32"/>
        </w:rPr>
        <w:lastRenderedPageBreak/>
        <w:t>风险链式反应等应急救援演练，加强应急处置和社会救援力量建设，构建实战化、扁平化、合成化应急处置模式，争创全国综合减灾示范县。开展应急避难场所规范提升行动，依托学校、公园、广场、绿地、体育场馆、人防工程以及疏散基地等适宜场所，高标准建设应急避难场所，增强城市安全韧性。</w:t>
      </w:r>
      <w:r w:rsidRPr="00CF3E31">
        <w:rPr>
          <w:rFonts w:ascii="仿宋_GB2312" w:eastAsia="仿宋_GB2312" w:hAnsi="仿宋_GB2312" w:cs="仿宋_GB2312" w:hint="eastAsia"/>
          <w:color w:val="000000"/>
          <w:sz w:val="32"/>
          <w:szCs w:val="32"/>
        </w:rPr>
        <w:t>强化食品药品安全监管，健全溯源管理和全过程监管体系，保障人民群众饮食用药安全。</w:t>
      </w:r>
      <w:r w:rsidRPr="00CF3E31">
        <w:rPr>
          <w:rFonts w:ascii="仿宋_GB2312" w:eastAsia="仿宋_GB2312" w:hAnsi="仿宋_GB2312" w:cs="Times New Roman" w:hint="eastAsia"/>
          <w:color w:val="000000"/>
          <w:sz w:val="32"/>
          <w:szCs w:val="32"/>
        </w:rPr>
        <w:t>加快完善生物安全风险防控和治理体系，提升应对技术水平。严格落实领导干部保密工作责任制，加强保密工作。</w:t>
      </w:r>
    </w:p>
    <w:p w:rsidR="00CF3E31" w:rsidRPr="00161854" w:rsidRDefault="00CF3E31" w:rsidP="0002701A">
      <w:pPr>
        <w:overflowPunct w:val="0"/>
        <w:spacing w:line="580" w:lineRule="exact"/>
        <w:ind w:firstLineChars="200" w:firstLine="640"/>
        <w:outlineLvl w:val="2"/>
        <w:rPr>
          <w:rFonts w:ascii="仿宋_GB2312" w:eastAsia="楷体_GB2312" w:hAnsi="仿宋_GB2312" w:cs="Times New Roman"/>
          <w:color w:val="000000"/>
          <w:sz w:val="32"/>
          <w:szCs w:val="32"/>
        </w:rPr>
      </w:pPr>
      <w:r w:rsidRPr="00CF3E31">
        <w:rPr>
          <w:rFonts w:ascii="仿宋_GB2312" w:eastAsia="楷体_GB2312" w:hAnsi="仿宋_GB2312" w:cs="Times New Roman" w:hint="eastAsia"/>
          <w:color w:val="000000"/>
          <w:sz w:val="32"/>
          <w:szCs w:val="32"/>
        </w:rPr>
        <w:t>（三）坚决</w:t>
      </w:r>
      <w:r w:rsidRPr="00CF3E31">
        <w:rPr>
          <w:rFonts w:ascii="仿宋_GB2312" w:eastAsia="楷体_GB2312" w:hAnsi="仿宋_GB2312" w:cs="Times New Roman"/>
          <w:color w:val="000000"/>
          <w:sz w:val="32"/>
          <w:szCs w:val="32"/>
        </w:rPr>
        <w:t>筑牢经济安全防线</w:t>
      </w:r>
      <w:r w:rsidR="00161854">
        <w:rPr>
          <w:rFonts w:ascii="仿宋_GB2312" w:eastAsia="楷体_GB2312" w:hAnsi="仿宋_GB2312" w:cs="Times New Roman" w:hint="eastAsia"/>
          <w:color w:val="000000"/>
          <w:sz w:val="32"/>
          <w:szCs w:val="32"/>
        </w:rPr>
        <w:t>。</w:t>
      </w:r>
      <w:r w:rsidRPr="00CF3E31">
        <w:rPr>
          <w:rFonts w:ascii="仿宋_GB2312" w:eastAsia="仿宋_GB2312" w:hAnsi="仿宋_GB2312" w:cs="Times New Roman" w:hint="eastAsia"/>
          <w:color w:val="000000"/>
          <w:sz w:val="32"/>
          <w:szCs w:val="32"/>
        </w:rPr>
        <w:t>加强经济运行调度，强化重要经济指标动态监测、分析研判。严格落实粮食安全责任制，做好成品粮油等战略物资应急储备，完善粮食应急供应网点体系建设。严格落实地方化债主体责任，坚决遏制新增隐性债务。防范化解房地产风险，加快构建房地产发展新模式。</w:t>
      </w:r>
      <w:r w:rsidRPr="00CF3E31">
        <w:rPr>
          <w:rFonts w:ascii="宋体" w:eastAsia="仿宋_GB2312" w:hAnsi="宋体" w:cs="Times New Roman" w:hint="eastAsia"/>
          <w:color w:val="000000"/>
          <w:sz w:val="32"/>
          <w:szCs w:val="32"/>
        </w:rPr>
        <w:t>高度警惕新经济领域风险。扎实</w:t>
      </w:r>
      <w:r w:rsidRPr="00CF3E31">
        <w:rPr>
          <w:rFonts w:ascii="仿宋_GB2312" w:eastAsia="仿宋_GB2312" w:hAnsi="仿宋_GB2312" w:cs="Times New Roman" w:hint="eastAsia"/>
          <w:color w:val="000000"/>
          <w:sz w:val="32"/>
          <w:szCs w:val="32"/>
        </w:rPr>
        <w:t>做好金融风险防控，</w:t>
      </w:r>
      <w:r w:rsidRPr="00CF3E31">
        <w:rPr>
          <w:rFonts w:ascii="仿宋_GB2312" w:eastAsia="仿宋_GB2312" w:hAnsi="仿宋_GB2312" w:cs="仿宋_GB2312" w:hint="eastAsia"/>
          <w:color w:val="000000"/>
          <w:sz w:val="32"/>
          <w:szCs w:val="32"/>
        </w:rPr>
        <w:t>加大金融风险化解处置力度，</w:t>
      </w:r>
      <w:r w:rsidRPr="00CF3E31">
        <w:rPr>
          <w:rFonts w:ascii="仿宋_GB2312" w:eastAsia="仿宋_GB2312" w:hAnsi="仿宋_GB2312" w:cs="Times New Roman" w:hint="eastAsia"/>
          <w:color w:val="000000"/>
          <w:sz w:val="32"/>
          <w:szCs w:val="32"/>
        </w:rPr>
        <w:t>健全全面风险管理体系，优化风险偏好设定，完善风险管理方法工具，</w:t>
      </w:r>
      <w:r w:rsidRPr="00CF3E31">
        <w:rPr>
          <w:rFonts w:ascii="仿宋_GB2312" w:eastAsia="仿宋_GB2312" w:hAnsi="仿宋_GB2312" w:cs="仿宋_GB2312" w:hint="eastAsia"/>
          <w:color w:val="000000"/>
          <w:sz w:val="32"/>
          <w:szCs w:val="32"/>
        </w:rPr>
        <w:t>确保不发生系统性和区域性风险。扎实推进地方金融组织减量提质，提升“现场＋非现场”监管效能，</w:t>
      </w:r>
      <w:r w:rsidRPr="00CF3E31">
        <w:rPr>
          <w:rFonts w:ascii="仿宋_GB2312" w:eastAsia="仿宋_GB2312" w:hAnsi="仿宋_GB2312" w:cs="Times New Roman" w:hint="eastAsia"/>
          <w:color w:val="000000"/>
          <w:sz w:val="32"/>
          <w:szCs w:val="32"/>
        </w:rPr>
        <w:t>规范各类地方金融组织业态。</w:t>
      </w:r>
      <w:r w:rsidRPr="00CF3E31">
        <w:rPr>
          <w:rFonts w:ascii="仿宋_GB2312" w:eastAsia="仿宋_GB2312" w:hAnsi="仿宋_GB2312" w:cs="仿宋_GB2312" w:hint="eastAsia"/>
          <w:color w:val="000000"/>
          <w:sz w:val="32"/>
          <w:szCs w:val="32"/>
        </w:rPr>
        <w:t>加强重点行业领域非法金融风险排查整治，</w:t>
      </w:r>
      <w:r w:rsidRPr="00CF3E31">
        <w:rPr>
          <w:rFonts w:ascii="仿宋_GB2312" w:eastAsia="仿宋_GB2312" w:hAnsi="仿宋_GB2312" w:cs="Times New Roman" w:hint="eastAsia"/>
          <w:color w:val="000000"/>
          <w:sz w:val="32"/>
          <w:szCs w:val="32"/>
        </w:rPr>
        <w:t>严厉打击非法金融活动，持续推进高风险中小金融机构动态清零</w:t>
      </w:r>
      <w:r w:rsidRPr="00CF3E31">
        <w:rPr>
          <w:rFonts w:ascii="仿宋_GB2312" w:eastAsia="仿宋_GB2312" w:hAnsi="仿宋_GB2312" w:cs="仿宋_GB2312" w:hint="eastAsia"/>
          <w:color w:val="000000"/>
          <w:sz w:val="32"/>
          <w:szCs w:val="32"/>
        </w:rPr>
        <w:t>。</w:t>
      </w:r>
    </w:p>
    <w:p w:rsidR="00CF3E31" w:rsidRPr="00161854" w:rsidRDefault="00CF3E31" w:rsidP="00161854">
      <w:pPr>
        <w:overflowPunct w:val="0"/>
        <w:spacing w:beforeLines="100" w:before="312" w:afterLines="100" w:after="312" w:line="560" w:lineRule="exact"/>
        <w:jc w:val="center"/>
        <w:outlineLvl w:val="0"/>
        <w:rPr>
          <w:rFonts w:ascii="方正小标宋简体" w:eastAsia="方正小标宋简体" w:hAnsi="宋体" w:cs="Times New Roman"/>
          <w:bCs/>
          <w:color w:val="000000"/>
          <w:kern w:val="44"/>
          <w:sz w:val="44"/>
          <w:szCs w:val="44"/>
        </w:rPr>
      </w:pPr>
      <w:bookmarkStart w:id="473" w:name="_Toc28449"/>
      <w:bookmarkStart w:id="474" w:name="_Toc23394"/>
      <w:bookmarkStart w:id="475" w:name="_Toc24096"/>
      <w:bookmarkStart w:id="476" w:name="_Toc23810"/>
      <w:bookmarkStart w:id="477" w:name="_Toc22135"/>
      <w:bookmarkStart w:id="478" w:name="_Toc14503"/>
      <w:bookmarkStart w:id="479" w:name="_Toc1600"/>
      <w:bookmarkStart w:id="480" w:name="_Toc22037"/>
      <w:bookmarkStart w:id="481" w:name="_Toc27741"/>
      <w:bookmarkStart w:id="482" w:name="_Toc1660"/>
      <w:bookmarkStart w:id="483" w:name="_Toc22915"/>
      <w:bookmarkStart w:id="484" w:name="_Toc7840"/>
      <w:bookmarkStart w:id="485" w:name="_Toc3966"/>
      <w:bookmarkStart w:id="486" w:name="_Toc13716"/>
      <w:r w:rsidRPr="00161854">
        <w:rPr>
          <w:rFonts w:ascii="方正小标宋简体" w:eastAsia="方正小标宋简体" w:hAnsi="宋体" w:cs="Times New Roman" w:hint="eastAsia"/>
          <w:bCs/>
          <w:color w:val="000000"/>
          <w:kern w:val="44"/>
          <w:sz w:val="44"/>
          <w:szCs w:val="44"/>
        </w:rPr>
        <w:lastRenderedPageBreak/>
        <w:t>第</w:t>
      </w:r>
      <w:hyperlink w:anchor="_Toc31551" w:history="1">
        <w:r w:rsidRPr="00161854">
          <w:rPr>
            <w:rFonts w:ascii="方正小标宋简体" w:eastAsia="方正小标宋简体" w:hAnsi="宋体" w:cs="Times New Roman" w:hint="eastAsia"/>
            <w:bCs/>
            <w:color w:val="000000"/>
            <w:kern w:val="44"/>
            <w:sz w:val="44"/>
            <w:szCs w:val="44"/>
          </w:rPr>
          <w:t>十二章 保障措施</w:t>
        </w:r>
      </w:hyperlink>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rsidR="00CF3E31" w:rsidRPr="00CF3E31" w:rsidRDefault="00CF3E31" w:rsidP="00161854">
      <w:pPr>
        <w:overflowPunct w:val="0"/>
        <w:adjustRightInd w:val="0"/>
        <w:snapToGrid w:val="0"/>
        <w:spacing w:afterLines="50" w:after="156" w:line="560" w:lineRule="exact"/>
        <w:ind w:firstLineChars="200" w:firstLine="640"/>
        <w:outlineLvl w:val="1"/>
        <w:rPr>
          <w:rFonts w:ascii="Arial" w:eastAsia="黑体" w:hAnsi="Arial" w:cs="Times New Roman"/>
          <w:color w:val="000000"/>
          <w:sz w:val="32"/>
          <w:szCs w:val="32"/>
        </w:rPr>
      </w:pPr>
      <w:bookmarkStart w:id="487" w:name="_Toc22340"/>
      <w:bookmarkStart w:id="488" w:name="_Toc1766"/>
      <w:bookmarkStart w:id="489" w:name="_Toc22929"/>
      <w:bookmarkStart w:id="490" w:name="_Toc26791"/>
      <w:bookmarkStart w:id="491" w:name="_Toc25243"/>
      <w:bookmarkStart w:id="492" w:name="_Toc15148"/>
      <w:bookmarkStart w:id="493" w:name="_Toc19388"/>
      <w:bookmarkStart w:id="494" w:name="_Toc20305"/>
      <w:bookmarkStart w:id="495" w:name="_Toc5869"/>
      <w:bookmarkStart w:id="496" w:name="_Toc6822"/>
      <w:bookmarkStart w:id="497" w:name="_Toc24207"/>
      <w:bookmarkStart w:id="498" w:name="_Toc18769"/>
      <w:bookmarkStart w:id="499" w:name="_Toc32357"/>
      <w:bookmarkStart w:id="500" w:name="_Toc6606"/>
      <w:r w:rsidRPr="00CF3E31">
        <w:rPr>
          <w:rFonts w:ascii="Arial" w:eastAsia="黑体" w:hAnsi="Arial" w:cs="Times New Roman" w:hint="eastAsia"/>
          <w:color w:val="000000"/>
          <w:sz w:val="32"/>
          <w:szCs w:val="32"/>
        </w:rPr>
        <w:t>第一节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坚持和加强党的全面领导</w:t>
      </w:r>
      <w:bookmarkEnd w:id="487"/>
      <w:bookmarkEnd w:id="488"/>
      <w:bookmarkEnd w:id="489"/>
      <w:bookmarkEnd w:id="490"/>
      <w:bookmarkEnd w:id="491"/>
      <w:bookmarkEnd w:id="492"/>
    </w:p>
    <w:p w:rsidR="00CF3E31" w:rsidRPr="00CF3E31" w:rsidRDefault="00CF3E31" w:rsidP="002F01D5">
      <w:pPr>
        <w:spacing w:line="560" w:lineRule="exact"/>
        <w:ind w:firstLineChars="200" w:firstLine="640"/>
        <w:rPr>
          <w:rFonts w:ascii="仿宋_GB2312" w:eastAsia="仿宋_GB2312" w:hAnsi="仿宋_GB2312" w:cs="Times New Roman"/>
          <w:color w:val="000000"/>
          <w:sz w:val="32"/>
          <w:szCs w:val="32"/>
        </w:rPr>
      </w:pPr>
      <w:r w:rsidRPr="00CF3E31">
        <w:rPr>
          <w:rFonts w:ascii="仿宋" w:eastAsia="仿宋_GB2312" w:hAnsi="仿宋" w:cs="Times New Roman" w:hint="eastAsia"/>
          <w:color w:val="000000"/>
          <w:sz w:val="32"/>
          <w:szCs w:val="32"/>
        </w:rPr>
        <w:t>深入学习贯彻习近平新时代中国特色社会主义思想，</w:t>
      </w:r>
      <w:r w:rsidRPr="00CF3E31">
        <w:rPr>
          <w:rFonts w:ascii="宋体" w:eastAsia="仿宋_GB2312" w:hAnsi="宋体" w:cs="Times New Roman" w:hint="eastAsia"/>
          <w:color w:val="000000"/>
          <w:sz w:val="32"/>
          <w:szCs w:val="24"/>
        </w:rPr>
        <w:t>持续用党的创新理论统一思想、统一意志、统一行动，</w:t>
      </w:r>
      <w:r w:rsidRPr="00CF3E31">
        <w:rPr>
          <w:rFonts w:ascii="仿宋" w:eastAsia="仿宋_GB2312" w:hAnsi="仿宋" w:cs="Times New Roman" w:hint="eastAsia"/>
          <w:color w:val="000000"/>
          <w:sz w:val="32"/>
          <w:szCs w:val="32"/>
        </w:rPr>
        <w:t>不断增强“四个意识”、坚定“四个自信”、做到“两个维护”，确保党中央决策部署和省委工作要求、市委工作安排不折不扣落地见效。</w:t>
      </w:r>
      <w:r w:rsidRPr="00CF3E31">
        <w:rPr>
          <w:rFonts w:ascii="宋体" w:eastAsia="仿宋_GB2312" w:hAnsi="宋体" w:cs="Times New Roman" w:hint="eastAsia"/>
          <w:color w:val="000000"/>
          <w:sz w:val="32"/>
          <w:szCs w:val="24"/>
        </w:rPr>
        <w:t>健全和落实民主集中制，严格执行重大事项请示报告制度，推进科学决策、民主决策、依法决策。坚持正确用人导向，把政治标准放在首位，重担当、重实干、重实绩。</w:t>
      </w:r>
      <w:r w:rsidRPr="00CF3E31">
        <w:rPr>
          <w:rFonts w:ascii="仿宋" w:eastAsia="仿宋_GB2312" w:hAnsi="仿宋" w:cs="Times New Roman" w:hint="eastAsia"/>
          <w:color w:val="000000"/>
          <w:sz w:val="32"/>
          <w:szCs w:val="32"/>
        </w:rPr>
        <w:t>完善干部考核评价机制，强化教育培训和实践锻炼，提高干部队伍现代化建设本领。</w:t>
      </w:r>
      <w:r w:rsidRPr="00CF3E31">
        <w:rPr>
          <w:rFonts w:ascii="宋体" w:eastAsia="仿宋_GB2312" w:hAnsi="宋体" w:cs="Times New Roman" w:hint="eastAsia"/>
          <w:color w:val="000000"/>
          <w:sz w:val="32"/>
          <w:szCs w:val="24"/>
        </w:rPr>
        <w:t>严密党的组织体系，增强党组织政治功能和组织功能，发挥党员先锋模范作用。</w:t>
      </w:r>
      <w:r w:rsidRPr="00CF3E31">
        <w:rPr>
          <w:rFonts w:ascii="仿宋" w:eastAsia="仿宋_GB2312" w:hAnsi="仿宋" w:cs="Times New Roman" w:hint="eastAsia"/>
          <w:color w:val="000000"/>
          <w:sz w:val="32"/>
          <w:szCs w:val="32"/>
        </w:rPr>
        <w:t>加强党风廉政建设，一体推进“三不腐”，坚决打好反腐败斗争攻坚战、持久战、总体战。严格落实全面从严治党主体责任，健全党统一领导、全面覆盖、权威高效的监督体系，加强对权力配置、运行的规范和监督。锲而不舍落实中央八项规定及其实施细则精神，推进作风建设常态化长效化，营造风清气正的政治生态。</w:t>
      </w:r>
    </w:p>
    <w:p w:rsidR="00CF3E31" w:rsidRPr="00CF3E31" w:rsidRDefault="00CF3E31" w:rsidP="00E93593">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501" w:name="_Toc24738"/>
      <w:bookmarkStart w:id="502" w:name="_Toc29321"/>
      <w:bookmarkStart w:id="503" w:name="_Toc277"/>
      <w:bookmarkStart w:id="504" w:name="_Toc31936"/>
      <w:bookmarkStart w:id="505" w:name="_Toc6985"/>
      <w:bookmarkStart w:id="506" w:name="_Toc29762"/>
      <w:r w:rsidRPr="00CF3E31">
        <w:rPr>
          <w:rFonts w:ascii="Arial" w:eastAsia="黑体" w:hAnsi="Arial" w:cs="Times New Roman" w:hint="eastAsia"/>
          <w:color w:val="000000"/>
          <w:sz w:val="32"/>
          <w:szCs w:val="32"/>
        </w:rPr>
        <w:t>第二节</w:t>
      </w:r>
      <w:r w:rsidRPr="00CF3E31">
        <w:rPr>
          <w:rFonts w:ascii="Arial" w:eastAsia="黑体" w:hAnsi="Arial" w:cs="Times New Roman" w:hint="eastAsia"/>
          <w:color w:val="000000"/>
          <w:sz w:val="32"/>
          <w:szCs w:val="32"/>
        </w:rPr>
        <w:t xml:space="preserve"> </w:t>
      </w:r>
      <w:bookmarkEnd w:id="501"/>
      <w:bookmarkEnd w:id="502"/>
      <w:bookmarkEnd w:id="503"/>
      <w:bookmarkEnd w:id="504"/>
      <w:r w:rsidRPr="00CF3E31">
        <w:rPr>
          <w:rFonts w:ascii="Arial" w:eastAsia="黑体" w:hAnsi="Arial" w:cs="Times New Roman" w:hint="eastAsia"/>
          <w:color w:val="000000"/>
          <w:sz w:val="32"/>
          <w:szCs w:val="32"/>
        </w:rPr>
        <w:t>健全实施机制</w:t>
      </w:r>
      <w:bookmarkEnd w:id="505"/>
      <w:bookmarkEnd w:id="506"/>
    </w:p>
    <w:p w:rsidR="00CF3E31" w:rsidRPr="00CF3E31" w:rsidRDefault="00CF3E31" w:rsidP="002F01D5">
      <w:pPr>
        <w:overflowPunct w:val="0"/>
        <w:spacing w:line="560" w:lineRule="exact"/>
        <w:ind w:firstLineChars="200" w:firstLine="640"/>
        <w:rPr>
          <w:rFonts w:ascii="仿宋_GB2312" w:eastAsia="仿宋_GB2312" w:hAnsi="仿宋_GB2312" w:cs="Times New Roman"/>
          <w:color w:val="000000"/>
          <w:sz w:val="32"/>
          <w:szCs w:val="24"/>
        </w:rPr>
      </w:pPr>
      <w:r w:rsidRPr="00CF3E31">
        <w:rPr>
          <w:rFonts w:ascii="宋体" w:eastAsia="仿宋_GB2312" w:hAnsi="宋体" w:cs="Times New Roman" w:hint="eastAsia"/>
          <w:color w:val="000000"/>
          <w:sz w:val="32"/>
          <w:szCs w:val="24"/>
          <w:lang w:val="zh-CN"/>
        </w:rPr>
        <w:t>强化发展规划战略导向作用，构建以发展规划为统领、专项规划为支撑，定位准确、边界清晰、功能互补、统一衔接的规划体系，</w:t>
      </w:r>
      <w:r w:rsidRPr="00CF3E31">
        <w:rPr>
          <w:rFonts w:ascii="宋体" w:eastAsia="仿宋_GB2312" w:hAnsi="宋体" w:cs="Times New Roman" w:hint="eastAsia"/>
          <w:color w:val="000000"/>
          <w:sz w:val="32"/>
          <w:szCs w:val="24"/>
        </w:rPr>
        <w:t>有力有序推进规划各项目标任务实施。</w:t>
      </w:r>
      <w:r w:rsidRPr="00CF3E31">
        <w:rPr>
          <w:rFonts w:ascii="仿宋_GB2312" w:eastAsia="仿宋_GB2312" w:hAnsi="仿宋_GB2312" w:cs="Times New Roman" w:hint="eastAsia"/>
          <w:color w:val="000000"/>
          <w:sz w:val="32"/>
          <w:szCs w:val="24"/>
        </w:rPr>
        <w:t>有关部门（单</w:t>
      </w:r>
      <w:r w:rsidRPr="00CF3E31">
        <w:rPr>
          <w:rFonts w:ascii="仿宋_GB2312" w:eastAsia="仿宋_GB2312" w:hAnsi="仿宋_GB2312" w:cs="Times New Roman" w:hint="eastAsia"/>
          <w:color w:val="000000"/>
          <w:sz w:val="32"/>
          <w:szCs w:val="24"/>
        </w:rPr>
        <w:lastRenderedPageBreak/>
        <w:t>位）要履行好职责，研究制定规划落实的具体举措，提出目标要求和年度计划。各街道办事处要建立相应的工作推进机制，形成一级抓一级、层层抓落实的工作格局。加强规划体系统筹，严格控制专项规划数量，进一步提升规划编制质量，确保专项规划同总体规划相适应。开展规划实施情况动态监测、中期评估和总结评估，加强形势跟踪和风险研判，根据监测评估情况及时提出加强和改进规划实施的政策举措。规划实施情况要依法接受全区人民代表大会及其常务委员会的监督，接受人民政协的民主监督，接受群众监督和舆论监督。</w:t>
      </w:r>
    </w:p>
    <w:p w:rsidR="00CF3E31" w:rsidRPr="00E93593" w:rsidRDefault="00CF3E31" w:rsidP="00E93593">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507" w:name="_Toc8780"/>
      <w:bookmarkStart w:id="508" w:name="_Toc21220"/>
      <w:bookmarkStart w:id="509" w:name="_Toc5309"/>
      <w:bookmarkStart w:id="510" w:name="_Toc18051"/>
      <w:bookmarkStart w:id="511" w:name="_Toc25410"/>
      <w:r w:rsidRPr="00E93593">
        <w:rPr>
          <w:rFonts w:ascii="Arial" w:eastAsia="黑体" w:hAnsi="Arial" w:cs="Times New Roman" w:hint="eastAsia"/>
          <w:color w:val="000000"/>
          <w:sz w:val="32"/>
          <w:szCs w:val="32"/>
        </w:rPr>
        <w:t>第三节</w:t>
      </w:r>
      <w:r w:rsidRPr="00E93593">
        <w:rPr>
          <w:rFonts w:ascii="Arial" w:eastAsia="黑体" w:hAnsi="Arial" w:cs="Times New Roman" w:hint="eastAsia"/>
          <w:color w:val="000000"/>
          <w:sz w:val="32"/>
          <w:szCs w:val="32"/>
        </w:rPr>
        <w:t xml:space="preserve"> </w:t>
      </w:r>
      <w:r w:rsidRPr="00E93593">
        <w:rPr>
          <w:rFonts w:ascii="Arial" w:eastAsia="黑体" w:hAnsi="Arial" w:cs="Times New Roman" w:hint="eastAsia"/>
          <w:color w:val="000000"/>
          <w:sz w:val="32"/>
          <w:szCs w:val="32"/>
        </w:rPr>
        <w:t>加强要素保障</w:t>
      </w:r>
      <w:bookmarkEnd w:id="507"/>
      <w:bookmarkEnd w:id="508"/>
      <w:bookmarkEnd w:id="509"/>
      <w:bookmarkEnd w:id="510"/>
      <w:bookmarkEnd w:id="511"/>
    </w:p>
    <w:p w:rsidR="00CF3E31" w:rsidRPr="00CF3E31" w:rsidRDefault="00CF3E31" w:rsidP="002F01D5">
      <w:pPr>
        <w:overflowPunct w:val="0"/>
        <w:spacing w:line="560" w:lineRule="exact"/>
        <w:ind w:firstLineChars="200" w:firstLine="640"/>
        <w:rPr>
          <w:rFonts w:ascii="Times New Roman" w:eastAsia="仿宋_GB2312" w:hAnsi="Times New Roman" w:cs="Times New Roman"/>
          <w:color w:val="000000"/>
          <w:sz w:val="32"/>
          <w:szCs w:val="24"/>
        </w:rPr>
      </w:pPr>
      <w:bookmarkStart w:id="512" w:name="_Toc15870"/>
      <w:r w:rsidRPr="00CF3E31">
        <w:rPr>
          <w:rFonts w:ascii="仿宋_GB2312" w:eastAsia="仿宋_GB2312" w:hAnsi="仿宋_GB2312" w:cs="Times New Roman" w:hint="eastAsia"/>
          <w:color w:val="000000"/>
          <w:sz w:val="32"/>
          <w:szCs w:val="24"/>
        </w:rPr>
        <w:t>聚焦经济社会发展重点领域，研究制定任务实施的相关配套政策，有效引导社会资源。</w:t>
      </w:r>
      <w:r w:rsidRPr="00CF3E31">
        <w:rPr>
          <w:rFonts w:ascii="宋体" w:eastAsia="仿宋_GB2312" w:hAnsi="宋体" w:cs="Times New Roman" w:hint="eastAsia"/>
          <w:color w:val="000000"/>
          <w:kern w:val="0"/>
          <w:sz w:val="32"/>
          <w:szCs w:val="24"/>
        </w:rPr>
        <w:t>推动规划项目布局与要素保障、资源环境、基础设施条件相匹配，</w:t>
      </w:r>
      <w:r w:rsidR="00E93593">
        <w:rPr>
          <w:rFonts w:ascii="仿宋_GB2312" w:eastAsia="仿宋_GB2312" w:hAnsi="仿宋_GB2312" w:cs="Times New Roman" w:hint="eastAsia"/>
          <w:color w:val="000000"/>
          <w:sz w:val="32"/>
          <w:szCs w:val="24"/>
        </w:rPr>
        <w:t>强化“项目跟着规划走”</w:t>
      </w:r>
      <w:r w:rsidRPr="00CF3E31">
        <w:rPr>
          <w:rFonts w:ascii="仿宋_GB2312" w:eastAsia="仿宋_GB2312" w:hAnsi="仿宋_GB2312" w:cs="Times New Roman" w:hint="eastAsia"/>
          <w:color w:val="000000"/>
          <w:sz w:val="32"/>
          <w:szCs w:val="24"/>
        </w:rPr>
        <w:t>“要素跟着项目走”，加大对重点片区和重要产业项目建设的要素保障力度，优先保障土地、资金、数据、人才、用能等资源。优化财政支出结构和政府投资结构，优先安排涉及基础设施、公共服务、社会民生等领域的财政支出。持续拓宽融资渠道，撬动更多社会资本参与重点领域投资建设。</w:t>
      </w:r>
    </w:p>
    <w:p w:rsidR="00CF3E31" w:rsidRPr="00CF3E31" w:rsidRDefault="00CF3E31" w:rsidP="00E93593">
      <w:pPr>
        <w:overflowPunct w:val="0"/>
        <w:adjustRightInd w:val="0"/>
        <w:snapToGrid w:val="0"/>
        <w:spacing w:beforeLines="50" w:before="156" w:afterLines="50" w:after="156" w:line="560" w:lineRule="exact"/>
        <w:ind w:firstLineChars="200" w:firstLine="640"/>
        <w:outlineLvl w:val="1"/>
        <w:rPr>
          <w:rFonts w:ascii="Arial" w:eastAsia="黑体" w:hAnsi="Arial" w:cs="Times New Roman"/>
          <w:color w:val="000000"/>
          <w:sz w:val="32"/>
          <w:szCs w:val="32"/>
        </w:rPr>
      </w:pPr>
      <w:bookmarkStart w:id="513" w:name="_Toc22189"/>
      <w:bookmarkStart w:id="514" w:name="_Toc28922"/>
      <w:bookmarkStart w:id="515" w:name="_Toc9444"/>
      <w:bookmarkStart w:id="516" w:name="_Toc14516"/>
      <w:bookmarkStart w:id="517" w:name="_Toc10343"/>
      <w:r w:rsidRPr="00CF3E31">
        <w:rPr>
          <w:rFonts w:ascii="Arial" w:eastAsia="黑体" w:hAnsi="Arial" w:cs="Times New Roman" w:hint="eastAsia"/>
          <w:color w:val="000000"/>
          <w:sz w:val="32"/>
          <w:szCs w:val="32"/>
        </w:rPr>
        <w:t>第四节</w:t>
      </w:r>
      <w:r w:rsidRPr="00CF3E31">
        <w:rPr>
          <w:rFonts w:ascii="Arial" w:eastAsia="黑体" w:hAnsi="Arial" w:cs="Times New Roman" w:hint="eastAsia"/>
          <w:color w:val="000000"/>
          <w:sz w:val="32"/>
          <w:szCs w:val="32"/>
        </w:rPr>
        <w:t xml:space="preserve"> </w:t>
      </w:r>
      <w:r w:rsidRPr="00CF3E31">
        <w:rPr>
          <w:rFonts w:ascii="Arial" w:eastAsia="黑体" w:hAnsi="Arial" w:cs="Times New Roman" w:hint="eastAsia"/>
          <w:color w:val="000000"/>
          <w:sz w:val="32"/>
          <w:szCs w:val="32"/>
        </w:rPr>
        <w:t>营造良好氛围</w:t>
      </w:r>
      <w:bookmarkEnd w:id="512"/>
      <w:bookmarkEnd w:id="513"/>
      <w:bookmarkEnd w:id="514"/>
      <w:bookmarkEnd w:id="515"/>
      <w:bookmarkEnd w:id="516"/>
      <w:bookmarkEnd w:id="517"/>
    </w:p>
    <w:p w:rsidR="00CF3E31" w:rsidRPr="00CF3E31" w:rsidRDefault="00CF3E31" w:rsidP="002F01D5">
      <w:pPr>
        <w:overflowPunct w:val="0"/>
        <w:spacing w:line="560" w:lineRule="exact"/>
        <w:ind w:firstLineChars="200" w:firstLine="640"/>
        <w:rPr>
          <w:rFonts w:ascii="仿宋_GB2312" w:eastAsia="仿宋_GB2312" w:hAnsi="仿宋_GB2312" w:cs="Times New Roman"/>
          <w:color w:val="000000"/>
          <w:sz w:val="32"/>
          <w:szCs w:val="24"/>
        </w:rPr>
      </w:pPr>
      <w:r w:rsidRPr="00CF3E31">
        <w:rPr>
          <w:rFonts w:ascii="仿宋_GB2312" w:eastAsia="仿宋_GB2312" w:hAnsi="仿宋_GB2312" w:cs="Times New Roman" w:hint="eastAsia"/>
          <w:color w:val="000000"/>
          <w:sz w:val="32"/>
          <w:szCs w:val="24"/>
        </w:rPr>
        <w:t>充分发挥统一战线在规划实施中的作用，</w:t>
      </w:r>
      <w:r w:rsidRPr="00CF3E31">
        <w:rPr>
          <w:rFonts w:ascii="宋体" w:eastAsia="仿宋_GB2312" w:hAnsi="宋体" w:cs="Times New Roman" w:hint="eastAsia"/>
          <w:color w:val="000000"/>
          <w:sz w:val="32"/>
          <w:szCs w:val="24"/>
        </w:rPr>
        <w:t>最大限度调动社会各界参与规划实施的主动性和创造性，激发人大代表、政协</w:t>
      </w:r>
      <w:r w:rsidRPr="00CF3E31">
        <w:rPr>
          <w:rFonts w:ascii="宋体" w:eastAsia="仿宋_GB2312" w:hAnsi="宋体" w:cs="Times New Roman" w:hint="eastAsia"/>
          <w:color w:val="000000"/>
          <w:sz w:val="32"/>
          <w:szCs w:val="24"/>
        </w:rPr>
        <w:lastRenderedPageBreak/>
        <w:t>委员、专家学者、基层群众代表、企业负责人、社会组织等多元主体共同参与</w:t>
      </w:r>
      <w:r w:rsidRPr="00CF3E31">
        <w:rPr>
          <w:rFonts w:ascii="仿宋_GB2312" w:eastAsia="仿宋_GB2312" w:hAnsi="仿宋_GB2312" w:cs="Times New Roman" w:hint="eastAsia"/>
          <w:color w:val="000000"/>
          <w:sz w:val="32"/>
          <w:szCs w:val="32"/>
        </w:rPr>
        <w:t>规划的主人翁意识</w:t>
      </w:r>
      <w:r w:rsidRPr="00CF3E31">
        <w:rPr>
          <w:rFonts w:ascii="宋体" w:eastAsia="仿宋_GB2312" w:hAnsi="宋体" w:cs="Times New Roman" w:hint="eastAsia"/>
          <w:color w:val="000000"/>
          <w:sz w:val="32"/>
          <w:szCs w:val="24"/>
        </w:rPr>
        <w:t>，</w:t>
      </w:r>
      <w:r w:rsidRPr="00CF3E31">
        <w:rPr>
          <w:rFonts w:ascii="仿宋_GB2312" w:eastAsia="仿宋_GB2312" w:hAnsi="仿宋_GB2312" w:cs="Times New Roman" w:hint="eastAsia"/>
          <w:color w:val="000000"/>
          <w:sz w:val="32"/>
          <w:szCs w:val="24"/>
        </w:rPr>
        <w:t>形成推动规划实施的强大合力。</w:t>
      </w:r>
      <w:r w:rsidRPr="00CF3E31">
        <w:rPr>
          <w:rFonts w:ascii="仿宋_GB2312" w:eastAsia="仿宋_GB2312" w:hAnsi="仿宋_GB2312" w:cs="仿宋_GB2312" w:hint="eastAsia"/>
          <w:bCs/>
          <w:color w:val="000000"/>
          <w:kern w:val="44"/>
          <w:sz w:val="32"/>
          <w:szCs w:val="48"/>
          <w:lang w:bidi="ar"/>
        </w:rPr>
        <w:t>完善政府与企业、群众的沟通反馈机制</w:t>
      </w:r>
      <w:r w:rsidRPr="00CF3E31">
        <w:rPr>
          <w:rFonts w:ascii="宋体" w:eastAsia="仿宋_GB2312" w:hAnsi="宋体" w:cs="Times New Roman" w:hint="eastAsia"/>
          <w:color w:val="000000"/>
          <w:sz w:val="32"/>
          <w:szCs w:val="24"/>
        </w:rPr>
        <w:t>，实现问需于民、问计于民、问效于民。</w:t>
      </w:r>
      <w:r w:rsidRPr="00CF3E31">
        <w:rPr>
          <w:rFonts w:ascii="仿宋_GB2312" w:eastAsia="仿宋_GB2312" w:hAnsi="仿宋_GB2312" w:cs="Times New Roman" w:hint="eastAsia"/>
          <w:color w:val="000000"/>
          <w:sz w:val="32"/>
          <w:szCs w:val="24"/>
        </w:rPr>
        <w:t>加大</w:t>
      </w:r>
      <w:r w:rsidRPr="00CF3E31">
        <w:rPr>
          <w:rFonts w:ascii="仿宋_GB2312" w:eastAsia="仿宋_GB2312" w:hAnsi="仿宋_GB2312" w:cs="仿宋_GB2312" w:hint="eastAsia"/>
          <w:bCs/>
          <w:color w:val="000000"/>
          <w:kern w:val="44"/>
          <w:sz w:val="32"/>
          <w:szCs w:val="48"/>
          <w:lang w:bidi="ar"/>
        </w:rPr>
        <w:t>规划思路、发展目标和重点任务的</w:t>
      </w:r>
      <w:r w:rsidRPr="00CF3E31">
        <w:rPr>
          <w:rFonts w:ascii="仿宋_GB2312" w:eastAsia="仿宋_GB2312" w:hAnsi="仿宋_GB2312" w:cs="Times New Roman" w:hint="eastAsia"/>
          <w:color w:val="000000"/>
          <w:sz w:val="32"/>
          <w:szCs w:val="24"/>
        </w:rPr>
        <w:t>宣传力度，</w:t>
      </w:r>
      <w:r w:rsidRPr="00CF3E31">
        <w:rPr>
          <w:rFonts w:ascii="仿宋_GB2312" w:eastAsia="仿宋_GB2312" w:hAnsi="仿宋_GB2312" w:cs="Times New Roman" w:hint="eastAsia"/>
          <w:color w:val="000000"/>
          <w:sz w:val="32"/>
          <w:szCs w:val="32"/>
        </w:rPr>
        <w:t>创新和丰富宣传形式，</w:t>
      </w:r>
      <w:r w:rsidRPr="00CF3E31">
        <w:rPr>
          <w:rFonts w:ascii="仿宋_GB2312" w:eastAsia="仿宋_GB2312" w:hAnsi="仿宋_GB2312" w:cs="Times New Roman" w:hint="eastAsia"/>
          <w:color w:val="000000"/>
          <w:sz w:val="32"/>
          <w:szCs w:val="24"/>
        </w:rPr>
        <w:t>增强公众对规划的认知和了解，</w:t>
      </w:r>
      <w:r w:rsidRPr="00CF3E31">
        <w:rPr>
          <w:rFonts w:ascii="宋体" w:eastAsia="仿宋_GB2312" w:hAnsi="宋体" w:cs="Times New Roman" w:hint="eastAsia"/>
          <w:color w:val="000000"/>
          <w:sz w:val="32"/>
          <w:szCs w:val="24"/>
        </w:rPr>
        <w:t>提高规划实施民主化程度和透明度</w:t>
      </w:r>
      <w:r w:rsidRPr="00CF3E31">
        <w:rPr>
          <w:rFonts w:ascii="仿宋_GB2312" w:eastAsia="仿宋_GB2312" w:hAnsi="仿宋_GB2312" w:cs="Times New Roman" w:hint="eastAsia"/>
          <w:color w:val="000000"/>
          <w:sz w:val="32"/>
          <w:szCs w:val="32"/>
        </w:rPr>
        <w:t>。</w:t>
      </w:r>
      <w:bookmarkEnd w:id="493"/>
      <w:bookmarkEnd w:id="494"/>
      <w:bookmarkEnd w:id="495"/>
      <w:bookmarkEnd w:id="496"/>
      <w:bookmarkEnd w:id="497"/>
      <w:bookmarkEnd w:id="498"/>
      <w:bookmarkEnd w:id="499"/>
      <w:bookmarkEnd w:id="500"/>
    </w:p>
    <w:p w:rsidR="00E93593" w:rsidRDefault="00E93593" w:rsidP="00C34BB7">
      <w:pPr>
        <w:tabs>
          <w:tab w:val="left" w:pos="7920"/>
          <w:tab w:val="left" w:pos="8460"/>
        </w:tabs>
        <w:snapToGrid w:val="0"/>
        <w:spacing w:line="560" w:lineRule="exact"/>
        <w:ind w:firstLineChars="100" w:firstLine="280"/>
        <w:rPr>
          <w:rFonts w:ascii="仿宋_GB2312" w:eastAsia="仿宋_GB2312" w:cs="仿宋_GB2312"/>
          <w:sz w:val="28"/>
          <w:szCs w:val="28"/>
        </w:rPr>
        <w:sectPr w:rsidR="00E93593" w:rsidSect="002A21B8">
          <w:footerReference w:type="even" r:id="rId9"/>
          <w:footerReference w:type="default" r:id="rId10"/>
          <w:pgSz w:w="11906" w:h="16838" w:code="9"/>
          <w:pgMar w:top="2098" w:right="1588" w:bottom="2098" w:left="1588" w:header="851" w:footer="1644" w:gutter="0"/>
          <w:pgNumType w:fmt="numberInDash"/>
          <w:cols w:space="425"/>
          <w:docGrid w:type="lines" w:linePitch="312"/>
        </w:sectPr>
      </w:pPr>
    </w:p>
    <w:p w:rsidR="00271B3C" w:rsidRPr="00271B3C" w:rsidRDefault="00271B3C" w:rsidP="0019233F">
      <w:pPr>
        <w:tabs>
          <w:tab w:val="left" w:pos="7920"/>
          <w:tab w:val="left" w:pos="8460"/>
        </w:tabs>
        <w:snapToGrid w:val="0"/>
        <w:spacing w:line="600" w:lineRule="exact"/>
        <w:ind w:firstLineChars="100" w:firstLine="320"/>
        <w:rPr>
          <w:rFonts w:ascii="仿宋" w:eastAsia="仿宋" w:hAnsi="仿宋"/>
          <w:sz w:val="32"/>
          <w:szCs w:val="32"/>
        </w:rPr>
      </w:pPr>
      <w:bookmarkStart w:id="518" w:name="_GoBack"/>
      <w:bookmarkEnd w:id="518"/>
    </w:p>
    <w:sectPr w:rsidR="00271B3C" w:rsidRPr="00271B3C" w:rsidSect="002A21B8">
      <w:footerReference w:type="even" r:id="rId11"/>
      <w:footerReference w:type="default" r:id="rId12"/>
      <w:pgSz w:w="11906" w:h="16838" w:code="9"/>
      <w:pgMar w:top="2098" w:right="1588" w:bottom="2098" w:left="1588" w:header="851" w:footer="1644"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CE3" w:rsidRDefault="00117CE3" w:rsidP="008D037C">
      <w:r>
        <w:separator/>
      </w:r>
    </w:p>
  </w:endnote>
  <w:endnote w:type="continuationSeparator" w:id="0">
    <w:p w:rsidR="00117CE3" w:rsidRDefault="00117CE3" w:rsidP="008D0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Arial Unicode MS"/>
    <w:charset w:val="00"/>
    <w:family w:val="roman"/>
    <w:pitch w:val="default"/>
    <w:sig w:usb0="00000001" w:usb1="4000207B" w:usb2="00000000" w:usb3="00000000" w:csb0="2000019F" w:csb1="00000000"/>
  </w:font>
  <w:font w:name="仿宋_GB2312">
    <w:panose1 w:val="02010609030101010101"/>
    <w:charset w:val="86"/>
    <w:family w:val="modern"/>
    <w:pitch w:val="fixed"/>
    <w:sig w:usb0="00000001" w:usb1="080E0000" w:usb2="00000010" w:usb3="00000000" w:csb0="00040000" w:csb1="00000000"/>
  </w:font>
  <w:font w:name="&lt;p&gt;">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MV Boli">
    <w:panose1 w:val="02000500030200090000"/>
    <w:charset w:val="00"/>
    <w:family w:val="auto"/>
    <w:pitch w:val="variable"/>
    <w:sig w:usb0="00000003" w:usb1="00000000" w:usb2="00000100" w:usb3="00000000" w:csb0="0000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仿宋">
    <w:altName w:val="仿宋"/>
    <w:charset w:val="00"/>
    <w:family w:val="auto"/>
    <w:pitch w:val="default"/>
    <w:sig w:usb0="00000000" w:usb1="00000000" w:usb2="00000000" w:usb3="00000000" w:csb0="00040001" w:csb1="00000000"/>
  </w:font>
  <w:font w:name="文星标宋">
    <w:altName w:val="微软雅黑"/>
    <w:panose1 w:val="02010609000101010101"/>
    <w:charset w:val="86"/>
    <w:family w:val="modern"/>
    <w:pitch w:val="fixed"/>
    <w:sig w:usb0="00000001" w:usb1="080E0000" w:usb2="00000010" w:usb3="00000000" w:csb0="00040000" w:csb1="00000000"/>
  </w:font>
  <w:font w:name="等线">
    <w:altName w:val="微软雅黑"/>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0167882"/>
      <w:docPartObj>
        <w:docPartGallery w:val="Page Numbers (Bottom of Page)"/>
        <w:docPartUnique/>
      </w:docPartObj>
    </w:sdtPr>
    <w:sdtEndPr>
      <w:rPr>
        <w:rFonts w:ascii="宋体" w:eastAsia="宋体" w:hAnsi="宋体"/>
        <w:sz w:val="28"/>
        <w:szCs w:val="28"/>
      </w:rPr>
    </w:sdtEndPr>
    <w:sdtContent>
      <w:p w:rsidR="00542555" w:rsidRPr="0029731E" w:rsidRDefault="00E93593" w:rsidP="00E93593">
        <w:pPr>
          <w:pStyle w:val="a7"/>
          <w:ind w:firstLineChars="100" w:firstLine="180"/>
          <w:rPr>
            <w:rFonts w:ascii="宋体" w:eastAsia="宋体" w:hAnsi="宋体"/>
            <w:sz w:val="28"/>
            <w:szCs w:val="28"/>
          </w:rPr>
        </w:pPr>
        <w:r w:rsidRPr="00E93593">
          <w:rPr>
            <w:rFonts w:ascii="宋体" w:eastAsia="宋体" w:hAnsi="宋体"/>
            <w:sz w:val="28"/>
            <w:szCs w:val="28"/>
          </w:rPr>
          <w:fldChar w:fldCharType="begin"/>
        </w:r>
        <w:r w:rsidRPr="00E93593">
          <w:rPr>
            <w:rFonts w:ascii="宋体" w:eastAsia="宋体" w:hAnsi="宋体"/>
            <w:sz w:val="28"/>
            <w:szCs w:val="28"/>
          </w:rPr>
          <w:instrText>PAGE   \* MERGEFORMAT</w:instrText>
        </w:r>
        <w:r w:rsidRPr="00E93593">
          <w:rPr>
            <w:rFonts w:ascii="宋体" w:eastAsia="宋体" w:hAnsi="宋体"/>
            <w:sz w:val="28"/>
            <w:szCs w:val="28"/>
          </w:rPr>
          <w:fldChar w:fldCharType="separate"/>
        </w:r>
        <w:r w:rsidR="0019233F" w:rsidRPr="0019233F">
          <w:rPr>
            <w:rFonts w:ascii="宋体" w:eastAsia="宋体" w:hAnsi="宋体"/>
            <w:noProof/>
            <w:sz w:val="28"/>
            <w:szCs w:val="28"/>
            <w:lang w:val="zh-CN"/>
          </w:rPr>
          <w:t>-</w:t>
        </w:r>
        <w:r w:rsidR="0019233F">
          <w:rPr>
            <w:rFonts w:ascii="宋体" w:eastAsia="宋体" w:hAnsi="宋体"/>
            <w:noProof/>
            <w:sz w:val="28"/>
            <w:szCs w:val="28"/>
          </w:rPr>
          <w:t xml:space="preserve"> 2 -</w:t>
        </w:r>
        <w:r w:rsidRPr="00E93593">
          <w:rPr>
            <w:rFonts w:ascii="宋体" w:eastAsia="宋体" w:hAnsi="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61394"/>
      <w:docPartObj>
        <w:docPartGallery w:val="Page Numbers (Bottom of Page)"/>
        <w:docPartUnique/>
      </w:docPartObj>
    </w:sdtPr>
    <w:sdtEndPr>
      <w:rPr>
        <w:rFonts w:ascii="宋体" w:eastAsia="宋体" w:hAnsi="宋体"/>
        <w:sz w:val="28"/>
        <w:szCs w:val="28"/>
      </w:rPr>
    </w:sdtEndPr>
    <w:sdtContent>
      <w:p w:rsidR="00E93593" w:rsidRPr="00E93593" w:rsidRDefault="00E93593" w:rsidP="00E93593">
        <w:pPr>
          <w:pStyle w:val="a7"/>
          <w:ind w:right="180"/>
          <w:jc w:val="right"/>
          <w:rPr>
            <w:rFonts w:ascii="宋体" w:eastAsia="宋体" w:hAnsi="宋体"/>
            <w:sz w:val="28"/>
            <w:szCs w:val="28"/>
          </w:rPr>
        </w:pPr>
        <w:r w:rsidRPr="00E93593">
          <w:rPr>
            <w:rFonts w:ascii="宋体" w:eastAsia="宋体" w:hAnsi="宋体"/>
            <w:sz w:val="28"/>
            <w:szCs w:val="28"/>
          </w:rPr>
          <w:fldChar w:fldCharType="begin"/>
        </w:r>
        <w:r w:rsidRPr="00E93593">
          <w:rPr>
            <w:rFonts w:ascii="宋体" w:eastAsia="宋体" w:hAnsi="宋体"/>
            <w:sz w:val="28"/>
            <w:szCs w:val="28"/>
          </w:rPr>
          <w:instrText>PAGE   \* MERGEFORMAT</w:instrText>
        </w:r>
        <w:r w:rsidRPr="00E93593">
          <w:rPr>
            <w:rFonts w:ascii="宋体" w:eastAsia="宋体" w:hAnsi="宋体"/>
            <w:sz w:val="28"/>
            <w:szCs w:val="28"/>
          </w:rPr>
          <w:fldChar w:fldCharType="separate"/>
        </w:r>
        <w:r w:rsidR="0019233F" w:rsidRPr="0019233F">
          <w:rPr>
            <w:rFonts w:ascii="宋体" w:eastAsia="宋体" w:hAnsi="宋体"/>
            <w:noProof/>
            <w:sz w:val="28"/>
            <w:szCs w:val="28"/>
            <w:lang w:val="zh-CN"/>
          </w:rPr>
          <w:t>-</w:t>
        </w:r>
        <w:r w:rsidR="0019233F">
          <w:rPr>
            <w:rFonts w:ascii="宋体" w:eastAsia="宋体" w:hAnsi="宋体"/>
            <w:noProof/>
            <w:sz w:val="28"/>
            <w:szCs w:val="28"/>
          </w:rPr>
          <w:t xml:space="preserve"> 1 -</w:t>
        </w:r>
        <w:r w:rsidRPr="00E93593">
          <w:rPr>
            <w:rFonts w:ascii="宋体" w:eastAsia="宋体" w:hAnsi="宋体"/>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01A" w:rsidRPr="0029731E" w:rsidRDefault="0002701A" w:rsidP="0002701A">
    <w:pPr>
      <w:pStyle w:val="a7"/>
      <w:ind w:firstLineChars="100" w:firstLine="280"/>
      <w:rPr>
        <w:rFonts w:ascii="宋体" w:eastAsia="宋体" w:hAns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93" w:rsidRPr="00E93593" w:rsidRDefault="00E93593" w:rsidP="00E93593">
    <w:pPr>
      <w:pStyle w:val="a7"/>
      <w:ind w:right="180"/>
      <w:jc w:val="right"/>
      <w:rPr>
        <w:rFonts w:ascii="宋体" w:eastAsia="宋体" w:hAnsi="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CE3" w:rsidRDefault="00117CE3" w:rsidP="008D037C">
      <w:r>
        <w:separator/>
      </w:r>
    </w:p>
  </w:footnote>
  <w:footnote w:type="continuationSeparator" w:id="0">
    <w:p w:rsidR="00117CE3" w:rsidRDefault="00117CE3" w:rsidP="008D03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96AE1B10"/>
    <w:lvl w:ilvl="0">
      <w:start w:val="1"/>
      <w:numFmt w:val="chineseCounting"/>
      <w:suff w:val="space"/>
      <w:lvlText w:val="第%1条"/>
      <w:lvlJc w:val="left"/>
      <w:rPr>
        <w:rFonts w:ascii="黑体" w:eastAsia="黑体" w:hint="eastAsia"/>
      </w:rPr>
    </w:lvl>
  </w:abstractNum>
  <w:abstractNum w:abstractNumId="1">
    <w:nsid w:val="68CA4DBE"/>
    <w:multiLevelType w:val="hybridMultilevel"/>
    <w:tmpl w:val="FE20CE2C"/>
    <w:lvl w:ilvl="0" w:tplc="99A242B2">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revisionView w:inkAnnotation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B0BF7"/>
    <w:rsid w:val="00000166"/>
    <w:rsid w:val="00003503"/>
    <w:rsid w:val="000128C4"/>
    <w:rsid w:val="000173AD"/>
    <w:rsid w:val="0002701A"/>
    <w:rsid w:val="0003035A"/>
    <w:rsid w:val="00035B19"/>
    <w:rsid w:val="000410BB"/>
    <w:rsid w:val="000473C5"/>
    <w:rsid w:val="00051021"/>
    <w:rsid w:val="00051393"/>
    <w:rsid w:val="00055222"/>
    <w:rsid w:val="00061B33"/>
    <w:rsid w:val="0006785C"/>
    <w:rsid w:val="000809C3"/>
    <w:rsid w:val="0008283B"/>
    <w:rsid w:val="00083894"/>
    <w:rsid w:val="00087155"/>
    <w:rsid w:val="00093B88"/>
    <w:rsid w:val="000A1BC5"/>
    <w:rsid w:val="000B4B6D"/>
    <w:rsid w:val="000C1A59"/>
    <w:rsid w:val="000C22E4"/>
    <w:rsid w:val="000C411C"/>
    <w:rsid w:val="000C63C1"/>
    <w:rsid w:val="000D42B4"/>
    <w:rsid w:val="000E4D62"/>
    <w:rsid w:val="000E4F0B"/>
    <w:rsid w:val="000F06C2"/>
    <w:rsid w:val="000F1FB8"/>
    <w:rsid w:val="000F316B"/>
    <w:rsid w:val="000F666A"/>
    <w:rsid w:val="001010B4"/>
    <w:rsid w:val="00117CE3"/>
    <w:rsid w:val="0012093F"/>
    <w:rsid w:val="0012343A"/>
    <w:rsid w:val="001238A9"/>
    <w:rsid w:val="00127961"/>
    <w:rsid w:val="001302BA"/>
    <w:rsid w:val="00132807"/>
    <w:rsid w:val="001332D7"/>
    <w:rsid w:val="00135CD7"/>
    <w:rsid w:val="001456A3"/>
    <w:rsid w:val="001469E1"/>
    <w:rsid w:val="00152214"/>
    <w:rsid w:val="00153609"/>
    <w:rsid w:val="001546FF"/>
    <w:rsid w:val="00161854"/>
    <w:rsid w:val="0016704C"/>
    <w:rsid w:val="00167E8A"/>
    <w:rsid w:val="00170339"/>
    <w:rsid w:val="00176B52"/>
    <w:rsid w:val="00183EBF"/>
    <w:rsid w:val="00185B41"/>
    <w:rsid w:val="0019233F"/>
    <w:rsid w:val="001A5FAE"/>
    <w:rsid w:val="001B5F63"/>
    <w:rsid w:val="001C126C"/>
    <w:rsid w:val="001C1643"/>
    <w:rsid w:val="001C4093"/>
    <w:rsid w:val="001D446B"/>
    <w:rsid w:val="001D6B1C"/>
    <w:rsid w:val="001E5C9B"/>
    <w:rsid w:val="001E6C6C"/>
    <w:rsid w:val="001F1209"/>
    <w:rsid w:val="002001B5"/>
    <w:rsid w:val="002105FD"/>
    <w:rsid w:val="00212669"/>
    <w:rsid w:val="00216F44"/>
    <w:rsid w:val="00217F76"/>
    <w:rsid w:val="00221B59"/>
    <w:rsid w:val="00223F4C"/>
    <w:rsid w:val="0023583C"/>
    <w:rsid w:val="00250E22"/>
    <w:rsid w:val="00253CEF"/>
    <w:rsid w:val="00254C4C"/>
    <w:rsid w:val="00255875"/>
    <w:rsid w:val="002574C8"/>
    <w:rsid w:val="00271B3C"/>
    <w:rsid w:val="0028265F"/>
    <w:rsid w:val="00292251"/>
    <w:rsid w:val="0029731E"/>
    <w:rsid w:val="002A10BB"/>
    <w:rsid w:val="002A21B8"/>
    <w:rsid w:val="002A67F5"/>
    <w:rsid w:val="002A7735"/>
    <w:rsid w:val="002B0BF7"/>
    <w:rsid w:val="002B0F1A"/>
    <w:rsid w:val="002B20CD"/>
    <w:rsid w:val="002B4BD6"/>
    <w:rsid w:val="002B4F8C"/>
    <w:rsid w:val="002B4FE9"/>
    <w:rsid w:val="002B6E78"/>
    <w:rsid w:val="002B78AE"/>
    <w:rsid w:val="002C6900"/>
    <w:rsid w:val="002D06D2"/>
    <w:rsid w:val="002D2218"/>
    <w:rsid w:val="002D48AA"/>
    <w:rsid w:val="002E5826"/>
    <w:rsid w:val="002E6F2A"/>
    <w:rsid w:val="002F01D5"/>
    <w:rsid w:val="002F06C1"/>
    <w:rsid w:val="002F2B4F"/>
    <w:rsid w:val="002F7D12"/>
    <w:rsid w:val="00301508"/>
    <w:rsid w:val="0033514E"/>
    <w:rsid w:val="00336482"/>
    <w:rsid w:val="003514A1"/>
    <w:rsid w:val="003529F0"/>
    <w:rsid w:val="003563C9"/>
    <w:rsid w:val="00357C8C"/>
    <w:rsid w:val="00360DEC"/>
    <w:rsid w:val="00361831"/>
    <w:rsid w:val="003634B0"/>
    <w:rsid w:val="00364787"/>
    <w:rsid w:val="00366D78"/>
    <w:rsid w:val="00366DE0"/>
    <w:rsid w:val="0036763F"/>
    <w:rsid w:val="00367F69"/>
    <w:rsid w:val="00370710"/>
    <w:rsid w:val="003709C7"/>
    <w:rsid w:val="00386F3C"/>
    <w:rsid w:val="00387701"/>
    <w:rsid w:val="00390915"/>
    <w:rsid w:val="00390FB2"/>
    <w:rsid w:val="00392D61"/>
    <w:rsid w:val="00393105"/>
    <w:rsid w:val="0039426D"/>
    <w:rsid w:val="003A4151"/>
    <w:rsid w:val="003A48ED"/>
    <w:rsid w:val="003A4959"/>
    <w:rsid w:val="003A5540"/>
    <w:rsid w:val="003B0259"/>
    <w:rsid w:val="003B7CA2"/>
    <w:rsid w:val="003C172F"/>
    <w:rsid w:val="003C6CEB"/>
    <w:rsid w:val="003D1AB2"/>
    <w:rsid w:val="003D2752"/>
    <w:rsid w:val="003F13BE"/>
    <w:rsid w:val="00400DF6"/>
    <w:rsid w:val="00413C7A"/>
    <w:rsid w:val="00416404"/>
    <w:rsid w:val="00417FB0"/>
    <w:rsid w:val="00420C2F"/>
    <w:rsid w:val="00420C71"/>
    <w:rsid w:val="00422AC6"/>
    <w:rsid w:val="00430551"/>
    <w:rsid w:val="00431F4F"/>
    <w:rsid w:val="00434723"/>
    <w:rsid w:val="00437350"/>
    <w:rsid w:val="004439F4"/>
    <w:rsid w:val="00453E56"/>
    <w:rsid w:val="0045430E"/>
    <w:rsid w:val="00455569"/>
    <w:rsid w:val="004631FC"/>
    <w:rsid w:val="00470B54"/>
    <w:rsid w:val="00472AA8"/>
    <w:rsid w:val="00476742"/>
    <w:rsid w:val="004812DE"/>
    <w:rsid w:val="00481C57"/>
    <w:rsid w:val="0048503F"/>
    <w:rsid w:val="00492A66"/>
    <w:rsid w:val="004A2078"/>
    <w:rsid w:val="004A28A0"/>
    <w:rsid w:val="004A746E"/>
    <w:rsid w:val="004C03F4"/>
    <w:rsid w:val="004C069E"/>
    <w:rsid w:val="004C6040"/>
    <w:rsid w:val="004D5743"/>
    <w:rsid w:val="004E0F7A"/>
    <w:rsid w:val="004E2E06"/>
    <w:rsid w:val="004F2110"/>
    <w:rsid w:val="004F256B"/>
    <w:rsid w:val="0050020C"/>
    <w:rsid w:val="00502423"/>
    <w:rsid w:val="00514B19"/>
    <w:rsid w:val="005218D6"/>
    <w:rsid w:val="00523254"/>
    <w:rsid w:val="0053144E"/>
    <w:rsid w:val="00533D6B"/>
    <w:rsid w:val="00535BF1"/>
    <w:rsid w:val="005413B3"/>
    <w:rsid w:val="00542555"/>
    <w:rsid w:val="00544576"/>
    <w:rsid w:val="00553113"/>
    <w:rsid w:val="0055789C"/>
    <w:rsid w:val="00562EDB"/>
    <w:rsid w:val="00564754"/>
    <w:rsid w:val="005661C2"/>
    <w:rsid w:val="00566B1D"/>
    <w:rsid w:val="00571D10"/>
    <w:rsid w:val="00573F1D"/>
    <w:rsid w:val="00575DB9"/>
    <w:rsid w:val="00577A9A"/>
    <w:rsid w:val="005824E1"/>
    <w:rsid w:val="005910BB"/>
    <w:rsid w:val="005A204B"/>
    <w:rsid w:val="005A2CDD"/>
    <w:rsid w:val="005A78EF"/>
    <w:rsid w:val="005B0DAB"/>
    <w:rsid w:val="005B38C7"/>
    <w:rsid w:val="005B3E60"/>
    <w:rsid w:val="005B6B36"/>
    <w:rsid w:val="005C0F13"/>
    <w:rsid w:val="005C1C0F"/>
    <w:rsid w:val="005F314A"/>
    <w:rsid w:val="005F402F"/>
    <w:rsid w:val="00612C31"/>
    <w:rsid w:val="00614ACB"/>
    <w:rsid w:val="00614B4B"/>
    <w:rsid w:val="00617A81"/>
    <w:rsid w:val="0062053A"/>
    <w:rsid w:val="006255AC"/>
    <w:rsid w:val="00634121"/>
    <w:rsid w:val="00634EEF"/>
    <w:rsid w:val="00643B2E"/>
    <w:rsid w:val="00645492"/>
    <w:rsid w:val="00653B48"/>
    <w:rsid w:val="0066639A"/>
    <w:rsid w:val="006803E1"/>
    <w:rsid w:val="0068088E"/>
    <w:rsid w:val="00685140"/>
    <w:rsid w:val="00685557"/>
    <w:rsid w:val="00690227"/>
    <w:rsid w:val="00691127"/>
    <w:rsid w:val="006A72F4"/>
    <w:rsid w:val="006A762A"/>
    <w:rsid w:val="006B7B79"/>
    <w:rsid w:val="006C2074"/>
    <w:rsid w:val="006C2C89"/>
    <w:rsid w:val="006C2D25"/>
    <w:rsid w:val="006C3BAA"/>
    <w:rsid w:val="006C5C2B"/>
    <w:rsid w:val="006D0295"/>
    <w:rsid w:val="006D0EDB"/>
    <w:rsid w:val="006D5A95"/>
    <w:rsid w:val="006D6B90"/>
    <w:rsid w:val="006E1F19"/>
    <w:rsid w:val="006F5EC0"/>
    <w:rsid w:val="006F7B64"/>
    <w:rsid w:val="00701906"/>
    <w:rsid w:val="00714451"/>
    <w:rsid w:val="00714969"/>
    <w:rsid w:val="00717381"/>
    <w:rsid w:val="0073041E"/>
    <w:rsid w:val="007402CC"/>
    <w:rsid w:val="00741172"/>
    <w:rsid w:val="007432EA"/>
    <w:rsid w:val="007525DD"/>
    <w:rsid w:val="0075587F"/>
    <w:rsid w:val="007606D5"/>
    <w:rsid w:val="00761FC6"/>
    <w:rsid w:val="0076305C"/>
    <w:rsid w:val="00763EC9"/>
    <w:rsid w:val="00775560"/>
    <w:rsid w:val="007804D9"/>
    <w:rsid w:val="00781C02"/>
    <w:rsid w:val="00787BA3"/>
    <w:rsid w:val="00790B18"/>
    <w:rsid w:val="0079304A"/>
    <w:rsid w:val="0079312A"/>
    <w:rsid w:val="007A572A"/>
    <w:rsid w:val="007B648F"/>
    <w:rsid w:val="007C37FC"/>
    <w:rsid w:val="007D01F6"/>
    <w:rsid w:val="007E3409"/>
    <w:rsid w:val="007E3597"/>
    <w:rsid w:val="007E56E0"/>
    <w:rsid w:val="007E6E90"/>
    <w:rsid w:val="007F28A5"/>
    <w:rsid w:val="007F3C6D"/>
    <w:rsid w:val="007F4F8E"/>
    <w:rsid w:val="008005E4"/>
    <w:rsid w:val="00803D5A"/>
    <w:rsid w:val="00814E13"/>
    <w:rsid w:val="00817B02"/>
    <w:rsid w:val="00821CB2"/>
    <w:rsid w:val="00837B29"/>
    <w:rsid w:val="008451A8"/>
    <w:rsid w:val="0085014A"/>
    <w:rsid w:val="00852A1D"/>
    <w:rsid w:val="00854F09"/>
    <w:rsid w:val="00855F85"/>
    <w:rsid w:val="00861599"/>
    <w:rsid w:val="00862AC4"/>
    <w:rsid w:val="0086547B"/>
    <w:rsid w:val="00872831"/>
    <w:rsid w:val="00876C44"/>
    <w:rsid w:val="00881F0B"/>
    <w:rsid w:val="00885F88"/>
    <w:rsid w:val="008907D8"/>
    <w:rsid w:val="00895EB5"/>
    <w:rsid w:val="00896288"/>
    <w:rsid w:val="008A31CD"/>
    <w:rsid w:val="008B4531"/>
    <w:rsid w:val="008B78B2"/>
    <w:rsid w:val="008C0046"/>
    <w:rsid w:val="008C0E55"/>
    <w:rsid w:val="008C1263"/>
    <w:rsid w:val="008C38CA"/>
    <w:rsid w:val="008C5C27"/>
    <w:rsid w:val="008D037C"/>
    <w:rsid w:val="008D2389"/>
    <w:rsid w:val="008E0CD4"/>
    <w:rsid w:val="008E2A59"/>
    <w:rsid w:val="008F7F3B"/>
    <w:rsid w:val="00900066"/>
    <w:rsid w:val="00905820"/>
    <w:rsid w:val="00906F72"/>
    <w:rsid w:val="00907E80"/>
    <w:rsid w:val="00911E48"/>
    <w:rsid w:val="00912634"/>
    <w:rsid w:val="00912DEF"/>
    <w:rsid w:val="0091607D"/>
    <w:rsid w:val="0092015A"/>
    <w:rsid w:val="009211DE"/>
    <w:rsid w:val="00921CD0"/>
    <w:rsid w:val="00930F85"/>
    <w:rsid w:val="00934A0D"/>
    <w:rsid w:val="00934D40"/>
    <w:rsid w:val="00936501"/>
    <w:rsid w:val="00937317"/>
    <w:rsid w:val="009378B3"/>
    <w:rsid w:val="0094140F"/>
    <w:rsid w:val="00947450"/>
    <w:rsid w:val="00947B01"/>
    <w:rsid w:val="009506D9"/>
    <w:rsid w:val="00953F10"/>
    <w:rsid w:val="0095716A"/>
    <w:rsid w:val="009618CB"/>
    <w:rsid w:val="00964EAD"/>
    <w:rsid w:val="009663D6"/>
    <w:rsid w:val="0097102A"/>
    <w:rsid w:val="0097398C"/>
    <w:rsid w:val="00975D30"/>
    <w:rsid w:val="0098008F"/>
    <w:rsid w:val="00980FD5"/>
    <w:rsid w:val="009A1812"/>
    <w:rsid w:val="009A19A2"/>
    <w:rsid w:val="009A5D84"/>
    <w:rsid w:val="009A6818"/>
    <w:rsid w:val="009C091D"/>
    <w:rsid w:val="009C0AA0"/>
    <w:rsid w:val="009D0540"/>
    <w:rsid w:val="009D157B"/>
    <w:rsid w:val="009D1DD2"/>
    <w:rsid w:val="009D392B"/>
    <w:rsid w:val="009D5B4F"/>
    <w:rsid w:val="009F0602"/>
    <w:rsid w:val="009F30A4"/>
    <w:rsid w:val="00A01F10"/>
    <w:rsid w:val="00A03E35"/>
    <w:rsid w:val="00A0432A"/>
    <w:rsid w:val="00A05CCF"/>
    <w:rsid w:val="00A22C75"/>
    <w:rsid w:val="00A22E53"/>
    <w:rsid w:val="00A23A5C"/>
    <w:rsid w:val="00A24D0B"/>
    <w:rsid w:val="00A35AD9"/>
    <w:rsid w:val="00A4119E"/>
    <w:rsid w:val="00A421ED"/>
    <w:rsid w:val="00A4500A"/>
    <w:rsid w:val="00A5685D"/>
    <w:rsid w:val="00A6622F"/>
    <w:rsid w:val="00A66A64"/>
    <w:rsid w:val="00A72CD2"/>
    <w:rsid w:val="00A7313C"/>
    <w:rsid w:val="00A84CA4"/>
    <w:rsid w:val="00AA4344"/>
    <w:rsid w:val="00AC05D7"/>
    <w:rsid w:val="00AC672C"/>
    <w:rsid w:val="00AE09F3"/>
    <w:rsid w:val="00AE0DB5"/>
    <w:rsid w:val="00AE1B87"/>
    <w:rsid w:val="00AE45C2"/>
    <w:rsid w:val="00AE5BA3"/>
    <w:rsid w:val="00AE5E94"/>
    <w:rsid w:val="00AE6C05"/>
    <w:rsid w:val="00AF6708"/>
    <w:rsid w:val="00B03677"/>
    <w:rsid w:val="00B0717F"/>
    <w:rsid w:val="00B16943"/>
    <w:rsid w:val="00B16AF6"/>
    <w:rsid w:val="00B20265"/>
    <w:rsid w:val="00B22BBE"/>
    <w:rsid w:val="00B23A42"/>
    <w:rsid w:val="00B332EB"/>
    <w:rsid w:val="00B3712D"/>
    <w:rsid w:val="00B40B1B"/>
    <w:rsid w:val="00B47F2F"/>
    <w:rsid w:val="00B52D7B"/>
    <w:rsid w:val="00B5649F"/>
    <w:rsid w:val="00B56985"/>
    <w:rsid w:val="00B64EEE"/>
    <w:rsid w:val="00B652C5"/>
    <w:rsid w:val="00B70B6A"/>
    <w:rsid w:val="00B7262D"/>
    <w:rsid w:val="00B92F8F"/>
    <w:rsid w:val="00B931A2"/>
    <w:rsid w:val="00B94377"/>
    <w:rsid w:val="00B9647F"/>
    <w:rsid w:val="00BA3BA0"/>
    <w:rsid w:val="00BB0EA4"/>
    <w:rsid w:val="00BC2C69"/>
    <w:rsid w:val="00BC3D46"/>
    <w:rsid w:val="00BC7B78"/>
    <w:rsid w:val="00BD3599"/>
    <w:rsid w:val="00BD4EE3"/>
    <w:rsid w:val="00BE5563"/>
    <w:rsid w:val="00BF6130"/>
    <w:rsid w:val="00C006C8"/>
    <w:rsid w:val="00C0340D"/>
    <w:rsid w:val="00C0410C"/>
    <w:rsid w:val="00C11A92"/>
    <w:rsid w:val="00C148E1"/>
    <w:rsid w:val="00C15AF8"/>
    <w:rsid w:val="00C21986"/>
    <w:rsid w:val="00C2242F"/>
    <w:rsid w:val="00C31205"/>
    <w:rsid w:val="00C34585"/>
    <w:rsid w:val="00C34BB7"/>
    <w:rsid w:val="00C35D7D"/>
    <w:rsid w:val="00C43B2D"/>
    <w:rsid w:val="00C5520E"/>
    <w:rsid w:val="00C614A9"/>
    <w:rsid w:val="00C6368A"/>
    <w:rsid w:val="00C73108"/>
    <w:rsid w:val="00C750BA"/>
    <w:rsid w:val="00C76A55"/>
    <w:rsid w:val="00C83D06"/>
    <w:rsid w:val="00C84D3C"/>
    <w:rsid w:val="00C85CF1"/>
    <w:rsid w:val="00C90FC2"/>
    <w:rsid w:val="00C91260"/>
    <w:rsid w:val="00C93034"/>
    <w:rsid w:val="00C9430E"/>
    <w:rsid w:val="00C97B92"/>
    <w:rsid w:val="00CA1550"/>
    <w:rsid w:val="00CB64A0"/>
    <w:rsid w:val="00CC5BCC"/>
    <w:rsid w:val="00CD1BBE"/>
    <w:rsid w:val="00CD6D8A"/>
    <w:rsid w:val="00CD7B4C"/>
    <w:rsid w:val="00CE2F5B"/>
    <w:rsid w:val="00CE6A53"/>
    <w:rsid w:val="00CF1220"/>
    <w:rsid w:val="00CF19C6"/>
    <w:rsid w:val="00CF3E31"/>
    <w:rsid w:val="00CF44AA"/>
    <w:rsid w:val="00D04187"/>
    <w:rsid w:val="00D05444"/>
    <w:rsid w:val="00D062E6"/>
    <w:rsid w:val="00D0663B"/>
    <w:rsid w:val="00D0794D"/>
    <w:rsid w:val="00D13F12"/>
    <w:rsid w:val="00D14AC9"/>
    <w:rsid w:val="00D17BE8"/>
    <w:rsid w:val="00D36F58"/>
    <w:rsid w:val="00D4051F"/>
    <w:rsid w:val="00D41F42"/>
    <w:rsid w:val="00D44780"/>
    <w:rsid w:val="00D459D3"/>
    <w:rsid w:val="00D46625"/>
    <w:rsid w:val="00D500CA"/>
    <w:rsid w:val="00D67252"/>
    <w:rsid w:val="00D7474D"/>
    <w:rsid w:val="00D82013"/>
    <w:rsid w:val="00D82B5D"/>
    <w:rsid w:val="00D8589C"/>
    <w:rsid w:val="00D869FC"/>
    <w:rsid w:val="00D90AAC"/>
    <w:rsid w:val="00DA4FE7"/>
    <w:rsid w:val="00DA5468"/>
    <w:rsid w:val="00DB18D7"/>
    <w:rsid w:val="00DB4180"/>
    <w:rsid w:val="00DB6B1A"/>
    <w:rsid w:val="00DC5F84"/>
    <w:rsid w:val="00DC696E"/>
    <w:rsid w:val="00DD3FED"/>
    <w:rsid w:val="00DD5906"/>
    <w:rsid w:val="00DD71B2"/>
    <w:rsid w:val="00DF1E07"/>
    <w:rsid w:val="00DF3338"/>
    <w:rsid w:val="00E0635C"/>
    <w:rsid w:val="00E12CE4"/>
    <w:rsid w:val="00E22CAF"/>
    <w:rsid w:val="00E2350D"/>
    <w:rsid w:val="00E31335"/>
    <w:rsid w:val="00E320D1"/>
    <w:rsid w:val="00E3383D"/>
    <w:rsid w:val="00E37C04"/>
    <w:rsid w:val="00E4204E"/>
    <w:rsid w:val="00E445C9"/>
    <w:rsid w:val="00E44F4B"/>
    <w:rsid w:val="00E54EAD"/>
    <w:rsid w:val="00E6082B"/>
    <w:rsid w:val="00E6143B"/>
    <w:rsid w:val="00E70CDA"/>
    <w:rsid w:val="00E74ECC"/>
    <w:rsid w:val="00E805D1"/>
    <w:rsid w:val="00E86387"/>
    <w:rsid w:val="00E93593"/>
    <w:rsid w:val="00E97EEA"/>
    <w:rsid w:val="00EA19F4"/>
    <w:rsid w:val="00EA7AB8"/>
    <w:rsid w:val="00EB0E60"/>
    <w:rsid w:val="00EC0398"/>
    <w:rsid w:val="00EC295F"/>
    <w:rsid w:val="00EC4EB1"/>
    <w:rsid w:val="00EC72FD"/>
    <w:rsid w:val="00ED7CD1"/>
    <w:rsid w:val="00EE75DF"/>
    <w:rsid w:val="00F052EA"/>
    <w:rsid w:val="00F10F49"/>
    <w:rsid w:val="00F1372A"/>
    <w:rsid w:val="00F303F2"/>
    <w:rsid w:val="00F32D6B"/>
    <w:rsid w:val="00F35CB4"/>
    <w:rsid w:val="00F37141"/>
    <w:rsid w:val="00F442DF"/>
    <w:rsid w:val="00F45CF5"/>
    <w:rsid w:val="00F669A7"/>
    <w:rsid w:val="00F67248"/>
    <w:rsid w:val="00F83B0C"/>
    <w:rsid w:val="00F91994"/>
    <w:rsid w:val="00F955A4"/>
    <w:rsid w:val="00FA270E"/>
    <w:rsid w:val="00FA6CE0"/>
    <w:rsid w:val="00FB034A"/>
    <w:rsid w:val="00FB208F"/>
    <w:rsid w:val="00FC4737"/>
    <w:rsid w:val="00FD0F12"/>
    <w:rsid w:val="00FD3677"/>
    <w:rsid w:val="00FD713B"/>
    <w:rsid w:val="00FE122C"/>
    <w:rsid w:val="00FE6EFC"/>
    <w:rsid w:val="00FF0DD5"/>
    <w:rsid w:val="00FF6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Date" w:uiPriority="0" w:qFormat="1"/>
    <w:lsdException w:name="Body Text First Indent" w:uiPriority="0" w:qFormat="1"/>
    <w:lsdException w:name="Body Text First Indent 2" w:qFormat="1"/>
    <w:lsdException w:name="Strong" w:semiHidden="0" w:uiPriority="0" w:unhideWhenUsed="0" w:qFormat="1"/>
    <w:lsdException w:name="Emphasis" w:semiHidden="0" w:uiPriority="20" w:unhideWhenUsed="0" w:qFormat="1"/>
    <w:lsdException w:name="Normal (Web)" w:uiPriority="0" w:qFormat="1"/>
    <w:lsdException w:name="HTML Preformatted" w:uiPriority="0" w:qFormat="1"/>
    <w:lsdException w:name="Balloon Text" w:uiPriority="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7D8"/>
    <w:pPr>
      <w:widowControl w:val="0"/>
      <w:jc w:val="both"/>
    </w:pPr>
  </w:style>
  <w:style w:type="paragraph" w:styleId="1">
    <w:name w:val="heading 1"/>
    <w:basedOn w:val="a"/>
    <w:next w:val="a"/>
    <w:link w:val="1Char"/>
    <w:qFormat/>
    <w:rsid w:val="008E0CD4"/>
    <w:pPr>
      <w:keepNext/>
      <w:keepLines/>
      <w:spacing w:line="560" w:lineRule="exact"/>
      <w:ind w:firstLineChars="200" w:firstLine="200"/>
      <w:outlineLvl w:val="0"/>
    </w:pPr>
    <w:rPr>
      <w:rFonts w:eastAsia="黑体"/>
      <w:bCs/>
      <w:kern w:val="44"/>
      <w:sz w:val="32"/>
      <w:szCs w:val="44"/>
    </w:rPr>
  </w:style>
  <w:style w:type="paragraph" w:styleId="2">
    <w:name w:val="heading 2"/>
    <w:basedOn w:val="a"/>
    <w:next w:val="a"/>
    <w:link w:val="2Char"/>
    <w:unhideWhenUsed/>
    <w:qFormat/>
    <w:rsid w:val="008E0CD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6D0295"/>
    <w:pPr>
      <w:keepNext/>
      <w:keepLines/>
      <w:spacing w:before="260" w:after="260" w:line="416" w:lineRule="auto"/>
      <w:outlineLvl w:val="2"/>
    </w:pPr>
    <w:rPr>
      <w:b/>
      <w:bCs/>
      <w:sz w:val="32"/>
      <w:szCs w:val="32"/>
    </w:rPr>
  </w:style>
  <w:style w:type="paragraph" w:styleId="5">
    <w:name w:val="heading 5"/>
    <w:basedOn w:val="a"/>
    <w:next w:val="a"/>
    <w:link w:val="5Char"/>
    <w:unhideWhenUsed/>
    <w:qFormat/>
    <w:rsid w:val="004A746E"/>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Char"/>
    <w:basedOn w:val="a"/>
    <w:autoRedefine/>
    <w:rsid w:val="001F1209"/>
    <w:rPr>
      <w:rFonts w:ascii="仿宋_GB2312" w:eastAsia="仿宋_GB2312" w:hAnsi="&lt;p&gt;" w:cs="仿宋_GB2312"/>
      <w:b/>
      <w:bCs/>
      <w:sz w:val="32"/>
      <w:szCs w:val="32"/>
    </w:rPr>
  </w:style>
  <w:style w:type="paragraph" w:styleId="a3">
    <w:name w:val="Balloon Text"/>
    <w:basedOn w:val="a"/>
    <w:link w:val="Char0"/>
    <w:unhideWhenUsed/>
    <w:qFormat/>
    <w:rsid w:val="00476742"/>
    <w:rPr>
      <w:sz w:val="18"/>
      <w:szCs w:val="18"/>
    </w:rPr>
  </w:style>
  <w:style w:type="character" w:customStyle="1" w:styleId="Char0">
    <w:name w:val="批注框文本 Char"/>
    <w:basedOn w:val="a0"/>
    <w:link w:val="a3"/>
    <w:qFormat/>
    <w:rsid w:val="00476742"/>
    <w:rPr>
      <w:sz w:val="18"/>
      <w:szCs w:val="18"/>
    </w:rPr>
  </w:style>
  <w:style w:type="paragraph" w:styleId="a4">
    <w:name w:val="Normal (Web)"/>
    <w:basedOn w:val="a"/>
    <w:unhideWhenUsed/>
    <w:qFormat/>
    <w:rsid w:val="00430551"/>
    <w:pPr>
      <w:widowControl/>
      <w:spacing w:before="100" w:beforeAutospacing="1" w:after="100" w:afterAutospacing="1"/>
      <w:jc w:val="left"/>
    </w:pPr>
    <w:rPr>
      <w:rFonts w:ascii="宋体" w:eastAsia="宋体" w:hAnsi="宋体" w:cs="宋体"/>
      <w:kern w:val="0"/>
      <w:sz w:val="24"/>
      <w:szCs w:val="24"/>
    </w:rPr>
  </w:style>
  <w:style w:type="paragraph" w:styleId="a5">
    <w:name w:val="List Paragraph"/>
    <w:basedOn w:val="a"/>
    <w:uiPriority w:val="34"/>
    <w:qFormat/>
    <w:rsid w:val="00051393"/>
    <w:pPr>
      <w:ind w:firstLineChars="200" w:firstLine="420"/>
    </w:pPr>
  </w:style>
  <w:style w:type="paragraph" w:styleId="a6">
    <w:name w:val="header"/>
    <w:basedOn w:val="a"/>
    <w:link w:val="Char1"/>
    <w:unhideWhenUsed/>
    <w:qFormat/>
    <w:rsid w:val="008D037C"/>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rsid w:val="008D037C"/>
    <w:rPr>
      <w:sz w:val="18"/>
      <w:szCs w:val="18"/>
    </w:rPr>
  </w:style>
  <w:style w:type="paragraph" w:styleId="a7">
    <w:name w:val="footer"/>
    <w:basedOn w:val="a"/>
    <w:link w:val="Char2"/>
    <w:uiPriority w:val="99"/>
    <w:unhideWhenUsed/>
    <w:qFormat/>
    <w:rsid w:val="008D037C"/>
    <w:pPr>
      <w:tabs>
        <w:tab w:val="center" w:pos="4153"/>
        <w:tab w:val="right" w:pos="8306"/>
      </w:tabs>
      <w:snapToGrid w:val="0"/>
      <w:jc w:val="left"/>
    </w:pPr>
    <w:rPr>
      <w:sz w:val="18"/>
      <w:szCs w:val="18"/>
    </w:rPr>
  </w:style>
  <w:style w:type="character" w:customStyle="1" w:styleId="Char2">
    <w:name w:val="页脚 Char"/>
    <w:basedOn w:val="a0"/>
    <w:link w:val="a7"/>
    <w:uiPriority w:val="99"/>
    <w:rsid w:val="008D037C"/>
    <w:rPr>
      <w:sz w:val="18"/>
      <w:szCs w:val="18"/>
    </w:rPr>
  </w:style>
  <w:style w:type="paragraph" w:customStyle="1" w:styleId="CharCharCharCharCharCharCharCharCharChar">
    <w:name w:val="Char Char Char Char Char Char Char Char Char Char"/>
    <w:basedOn w:val="a"/>
    <w:rsid w:val="00E37C04"/>
    <w:pPr>
      <w:widowControl/>
      <w:spacing w:after="160" w:line="240" w:lineRule="exact"/>
      <w:jc w:val="left"/>
    </w:pPr>
    <w:rPr>
      <w:rFonts w:ascii="Times New Roman" w:eastAsia="宋体" w:hAnsi="Times New Roman" w:cs="Times New Roman"/>
      <w:szCs w:val="20"/>
    </w:rPr>
  </w:style>
  <w:style w:type="paragraph" w:styleId="a8">
    <w:name w:val="Date"/>
    <w:basedOn w:val="a"/>
    <w:next w:val="a"/>
    <w:link w:val="Char3"/>
    <w:unhideWhenUsed/>
    <w:qFormat/>
    <w:rsid w:val="00814E13"/>
    <w:pPr>
      <w:ind w:leftChars="2500" w:left="100"/>
    </w:pPr>
  </w:style>
  <w:style w:type="character" w:customStyle="1" w:styleId="Char3">
    <w:name w:val="日期 Char"/>
    <w:basedOn w:val="a0"/>
    <w:link w:val="a8"/>
    <w:rsid w:val="00814E13"/>
  </w:style>
  <w:style w:type="paragraph" w:styleId="a9">
    <w:name w:val="No Spacing"/>
    <w:uiPriority w:val="1"/>
    <w:qFormat/>
    <w:rsid w:val="00E70CDA"/>
    <w:pPr>
      <w:adjustRightInd w:val="0"/>
      <w:snapToGrid w:val="0"/>
    </w:pPr>
    <w:rPr>
      <w:rFonts w:ascii="Tahoma" w:eastAsia="微软雅黑" w:hAnsi="Tahoma"/>
      <w:kern w:val="0"/>
      <w:sz w:val="22"/>
    </w:rPr>
  </w:style>
  <w:style w:type="table" w:styleId="aa">
    <w:name w:val="Table Grid"/>
    <w:basedOn w:val="a1"/>
    <w:uiPriority w:val="99"/>
    <w:qFormat/>
    <w:rsid w:val="00D46625"/>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表段落1"/>
    <w:basedOn w:val="a"/>
    <w:uiPriority w:val="99"/>
    <w:qFormat/>
    <w:rsid w:val="00D46625"/>
    <w:pPr>
      <w:ind w:firstLineChars="200" w:firstLine="420"/>
    </w:pPr>
    <w:rPr>
      <w:rFonts w:ascii="Times New Roman" w:eastAsia="仿宋_GB2312" w:hAnsi="Times New Roman" w:cs="Times New Roman"/>
      <w:sz w:val="32"/>
      <w:szCs w:val="20"/>
    </w:rPr>
  </w:style>
  <w:style w:type="character" w:styleId="ab">
    <w:name w:val="Strong"/>
    <w:basedOn w:val="a0"/>
    <w:qFormat/>
    <w:rsid w:val="004E2E06"/>
    <w:rPr>
      <w:b/>
      <w:bCs/>
    </w:rPr>
  </w:style>
  <w:style w:type="character" w:styleId="ac">
    <w:name w:val="page number"/>
    <w:basedOn w:val="a0"/>
    <w:rsid w:val="006255AC"/>
  </w:style>
  <w:style w:type="character" w:customStyle="1" w:styleId="1Char">
    <w:name w:val="标题 1 Char"/>
    <w:basedOn w:val="a0"/>
    <w:link w:val="1"/>
    <w:qFormat/>
    <w:rsid w:val="008E0CD4"/>
    <w:rPr>
      <w:rFonts w:eastAsia="黑体"/>
      <w:bCs/>
      <w:kern w:val="44"/>
      <w:sz w:val="32"/>
      <w:szCs w:val="44"/>
    </w:rPr>
  </w:style>
  <w:style w:type="character" w:customStyle="1" w:styleId="2Char">
    <w:name w:val="标题 2 Char"/>
    <w:basedOn w:val="a0"/>
    <w:link w:val="2"/>
    <w:qFormat/>
    <w:rsid w:val="008E0CD4"/>
    <w:rPr>
      <w:rFonts w:asciiTheme="majorHAnsi" w:eastAsiaTheme="majorEastAsia" w:hAnsiTheme="majorHAnsi" w:cstheme="majorBidi"/>
      <w:b/>
      <w:bCs/>
      <w:sz w:val="32"/>
      <w:szCs w:val="32"/>
    </w:rPr>
  </w:style>
  <w:style w:type="character" w:customStyle="1" w:styleId="3Char">
    <w:name w:val="标题 3 Char"/>
    <w:basedOn w:val="a0"/>
    <w:link w:val="3"/>
    <w:qFormat/>
    <w:rsid w:val="006D0295"/>
    <w:rPr>
      <w:b/>
      <w:bCs/>
      <w:sz w:val="32"/>
      <w:szCs w:val="32"/>
    </w:rPr>
  </w:style>
  <w:style w:type="paragraph" w:styleId="ad">
    <w:name w:val="Body Text"/>
    <w:basedOn w:val="a"/>
    <w:link w:val="Char4"/>
    <w:qFormat/>
    <w:rsid w:val="001D446B"/>
    <w:pPr>
      <w:snapToGrid w:val="0"/>
      <w:spacing w:line="640" w:lineRule="exact"/>
      <w:ind w:firstLineChars="200" w:firstLine="640"/>
    </w:pPr>
    <w:rPr>
      <w:rFonts w:ascii="Times New Roman" w:eastAsia="仿宋_GB2312" w:hAnsi="Times New Roman" w:cs="Times New Roman"/>
      <w:sz w:val="22"/>
      <w:szCs w:val="21"/>
    </w:rPr>
  </w:style>
  <w:style w:type="character" w:customStyle="1" w:styleId="Char4">
    <w:name w:val="正文文本 Char"/>
    <w:basedOn w:val="a0"/>
    <w:link w:val="ad"/>
    <w:qFormat/>
    <w:rsid w:val="001D446B"/>
    <w:rPr>
      <w:rFonts w:ascii="Times New Roman" w:eastAsia="仿宋_GB2312" w:hAnsi="Times New Roman" w:cs="Times New Roman"/>
      <w:sz w:val="22"/>
      <w:szCs w:val="21"/>
    </w:rPr>
  </w:style>
  <w:style w:type="character" w:customStyle="1" w:styleId="5Char">
    <w:name w:val="标题 5 Char"/>
    <w:basedOn w:val="a0"/>
    <w:link w:val="5"/>
    <w:uiPriority w:val="9"/>
    <w:semiHidden/>
    <w:rsid w:val="004A746E"/>
    <w:rPr>
      <w:b/>
      <w:bCs/>
      <w:sz w:val="28"/>
      <w:szCs w:val="28"/>
    </w:rPr>
  </w:style>
  <w:style w:type="paragraph" w:styleId="ae">
    <w:name w:val="Body Text First Indent"/>
    <w:basedOn w:val="ad"/>
    <w:link w:val="Char5"/>
    <w:unhideWhenUsed/>
    <w:qFormat/>
    <w:rsid w:val="00413C7A"/>
    <w:pPr>
      <w:snapToGrid/>
      <w:spacing w:after="120" w:line="240" w:lineRule="auto"/>
      <w:ind w:firstLineChars="100" w:firstLine="420"/>
    </w:pPr>
    <w:rPr>
      <w:rFonts w:asciiTheme="minorHAnsi" w:eastAsiaTheme="minorEastAsia" w:hAnsiTheme="minorHAnsi" w:cstheme="minorBidi"/>
      <w:sz w:val="21"/>
      <w:szCs w:val="22"/>
    </w:rPr>
  </w:style>
  <w:style w:type="character" w:customStyle="1" w:styleId="Char5">
    <w:name w:val="正文首行缩进 Char"/>
    <w:basedOn w:val="Char4"/>
    <w:link w:val="ae"/>
    <w:rsid w:val="00413C7A"/>
    <w:rPr>
      <w:rFonts w:ascii="Times New Roman" w:eastAsia="仿宋_GB2312" w:hAnsi="Times New Roman" w:cs="Times New Roman"/>
      <w:sz w:val="22"/>
      <w:szCs w:val="21"/>
    </w:rPr>
  </w:style>
  <w:style w:type="paragraph" w:styleId="af">
    <w:name w:val="Body Text Indent"/>
    <w:basedOn w:val="a"/>
    <w:link w:val="Char6"/>
    <w:uiPriority w:val="99"/>
    <w:unhideWhenUsed/>
    <w:qFormat/>
    <w:rsid w:val="00413C7A"/>
    <w:pPr>
      <w:spacing w:after="120"/>
      <w:ind w:leftChars="200" w:left="420"/>
    </w:pPr>
  </w:style>
  <w:style w:type="character" w:customStyle="1" w:styleId="Char6">
    <w:name w:val="正文文本缩进 Char"/>
    <w:basedOn w:val="a0"/>
    <w:link w:val="af"/>
    <w:uiPriority w:val="99"/>
    <w:rsid w:val="00413C7A"/>
  </w:style>
  <w:style w:type="paragraph" w:styleId="20">
    <w:name w:val="Body Text First Indent 2"/>
    <w:basedOn w:val="af"/>
    <w:link w:val="2Char0"/>
    <w:uiPriority w:val="99"/>
    <w:unhideWhenUsed/>
    <w:qFormat/>
    <w:rsid w:val="00413C7A"/>
    <w:pPr>
      <w:ind w:firstLineChars="200" w:firstLine="420"/>
    </w:pPr>
  </w:style>
  <w:style w:type="character" w:customStyle="1" w:styleId="2Char0">
    <w:name w:val="正文首行缩进 2 Char"/>
    <w:basedOn w:val="Char6"/>
    <w:link w:val="20"/>
    <w:uiPriority w:val="99"/>
    <w:rsid w:val="00413C7A"/>
  </w:style>
  <w:style w:type="numbering" w:customStyle="1" w:styleId="11">
    <w:name w:val="无列表1"/>
    <w:next w:val="a2"/>
    <w:uiPriority w:val="99"/>
    <w:semiHidden/>
    <w:unhideWhenUsed/>
    <w:rsid w:val="00CF3E31"/>
  </w:style>
  <w:style w:type="paragraph" w:customStyle="1" w:styleId="12">
    <w:name w:val="正文缩进1"/>
    <w:basedOn w:val="a"/>
    <w:next w:val="af0"/>
    <w:uiPriority w:val="99"/>
    <w:qFormat/>
    <w:rsid w:val="00CF3E31"/>
    <w:pPr>
      <w:overflowPunct w:val="0"/>
      <w:ind w:firstLineChars="200" w:firstLine="420"/>
    </w:pPr>
    <w:rPr>
      <w:rFonts w:ascii="仿宋_GB2312" w:eastAsia="仿宋_GB2312" w:hAnsi="仿宋_GB2312"/>
      <w:sz w:val="32"/>
      <w:szCs w:val="24"/>
    </w:rPr>
  </w:style>
  <w:style w:type="paragraph" w:customStyle="1" w:styleId="13">
    <w:name w:val="批注文字1"/>
    <w:basedOn w:val="a"/>
    <w:next w:val="af1"/>
    <w:link w:val="Char7"/>
    <w:qFormat/>
    <w:rsid w:val="00CF3E31"/>
    <w:pPr>
      <w:overflowPunct w:val="0"/>
      <w:ind w:firstLineChars="200" w:firstLine="836"/>
      <w:jc w:val="left"/>
    </w:pPr>
    <w:rPr>
      <w:rFonts w:ascii="仿宋_GB2312" w:eastAsia="仿宋_GB2312" w:hAnsi="仿宋_GB2312" w:cs="Times New Roman"/>
      <w:sz w:val="32"/>
      <w:szCs w:val="24"/>
    </w:rPr>
  </w:style>
  <w:style w:type="character" w:customStyle="1" w:styleId="Char7">
    <w:name w:val="批注文字 Char"/>
    <w:basedOn w:val="a0"/>
    <w:link w:val="13"/>
    <w:rsid w:val="00CF3E31"/>
    <w:rPr>
      <w:rFonts w:ascii="仿宋_GB2312" w:eastAsia="仿宋_GB2312" w:hAnsi="仿宋_GB2312" w:cs="Times New Roman"/>
      <w:kern w:val="2"/>
      <w:sz w:val="32"/>
      <w:szCs w:val="24"/>
    </w:rPr>
  </w:style>
  <w:style w:type="paragraph" w:customStyle="1" w:styleId="14">
    <w:name w:val="纯文本1"/>
    <w:basedOn w:val="a"/>
    <w:next w:val="af2"/>
    <w:link w:val="Char8"/>
    <w:qFormat/>
    <w:rsid w:val="00CF3E31"/>
    <w:pPr>
      <w:overflowPunct w:val="0"/>
      <w:ind w:firstLineChars="200" w:firstLine="836"/>
    </w:pPr>
    <w:rPr>
      <w:rFonts w:ascii="宋体" w:eastAsia="仿宋_GB2312" w:hAnsi="Courier New" w:cs="Times New Roman"/>
      <w:sz w:val="32"/>
      <w:szCs w:val="24"/>
    </w:rPr>
  </w:style>
  <w:style w:type="character" w:customStyle="1" w:styleId="Char8">
    <w:name w:val="纯文本 Char"/>
    <w:basedOn w:val="a0"/>
    <w:link w:val="14"/>
    <w:rsid w:val="00CF3E31"/>
    <w:rPr>
      <w:rFonts w:ascii="宋体" w:eastAsia="仿宋_GB2312" w:hAnsi="Courier New" w:cs="Times New Roman"/>
      <w:kern w:val="2"/>
      <w:sz w:val="32"/>
      <w:szCs w:val="24"/>
    </w:rPr>
  </w:style>
  <w:style w:type="paragraph" w:customStyle="1" w:styleId="21">
    <w:name w:val="正文文本缩进 21"/>
    <w:basedOn w:val="a"/>
    <w:next w:val="a"/>
    <w:qFormat/>
    <w:rsid w:val="00CF3E31"/>
    <w:pPr>
      <w:overflowPunct w:val="0"/>
      <w:ind w:firstLineChars="200" w:firstLine="629"/>
    </w:pPr>
    <w:rPr>
      <w:rFonts w:ascii="黑体" w:eastAsia="仿宋_GB2312" w:hAnsi="黑体"/>
      <w:sz w:val="32"/>
      <w:szCs w:val="24"/>
    </w:rPr>
  </w:style>
  <w:style w:type="character" w:customStyle="1" w:styleId="2Char1">
    <w:name w:val="正文文本缩进 2 Char"/>
    <w:basedOn w:val="a0"/>
    <w:link w:val="22"/>
    <w:rsid w:val="00CF3E31"/>
    <w:rPr>
      <w:rFonts w:ascii="黑体" w:eastAsia="仿宋_GB2312" w:hAnsi="黑体" w:cs="Times New Roman"/>
      <w:kern w:val="2"/>
      <w:sz w:val="32"/>
      <w:szCs w:val="24"/>
    </w:rPr>
  </w:style>
  <w:style w:type="paragraph" w:customStyle="1" w:styleId="110">
    <w:name w:val="目录 11"/>
    <w:basedOn w:val="a"/>
    <w:next w:val="a"/>
    <w:qFormat/>
    <w:rsid w:val="00CF3E31"/>
    <w:pPr>
      <w:overflowPunct w:val="0"/>
      <w:ind w:firstLineChars="200" w:firstLine="836"/>
    </w:pPr>
    <w:rPr>
      <w:rFonts w:ascii="仿宋_GB2312" w:eastAsia="仿宋_GB2312" w:hAnsi="仿宋_GB2312"/>
      <w:sz w:val="32"/>
      <w:szCs w:val="24"/>
    </w:rPr>
  </w:style>
  <w:style w:type="paragraph" w:styleId="af3">
    <w:name w:val="footnote text"/>
    <w:basedOn w:val="a"/>
    <w:link w:val="Char9"/>
    <w:qFormat/>
    <w:rsid w:val="00CF3E31"/>
    <w:pPr>
      <w:overflowPunct w:val="0"/>
      <w:snapToGrid w:val="0"/>
      <w:ind w:firstLineChars="200" w:firstLine="836"/>
      <w:jc w:val="left"/>
    </w:pPr>
    <w:rPr>
      <w:rFonts w:ascii="仿宋_GB2312" w:eastAsia="仿宋_GB2312" w:hAnsi="仿宋_GB2312" w:cs="Calibri"/>
      <w:sz w:val="18"/>
      <w:szCs w:val="21"/>
    </w:rPr>
  </w:style>
  <w:style w:type="character" w:customStyle="1" w:styleId="Char9">
    <w:name w:val="脚注文本 Char"/>
    <w:basedOn w:val="a0"/>
    <w:link w:val="af3"/>
    <w:rsid w:val="00CF3E31"/>
    <w:rPr>
      <w:rFonts w:ascii="仿宋_GB2312" w:eastAsia="仿宋_GB2312" w:hAnsi="仿宋_GB2312" w:cs="Calibri"/>
      <w:sz w:val="18"/>
      <w:szCs w:val="21"/>
    </w:rPr>
  </w:style>
  <w:style w:type="paragraph" w:customStyle="1" w:styleId="210">
    <w:name w:val="目录 21"/>
    <w:basedOn w:val="a"/>
    <w:next w:val="a"/>
    <w:unhideWhenUsed/>
    <w:qFormat/>
    <w:rsid w:val="00CF3E31"/>
    <w:pPr>
      <w:tabs>
        <w:tab w:val="right" w:leader="dot" w:pos="9060"/>
      </w:tabs>
      <w:overflowPunct w:val="0"/>
      <w:ind w:firstLineChars="221" w:firstLine="707"/>
    </w:pPr>
    <w:rPr>
      <w:rFonts w:ascii="MV Boli" w:eastAsia="宋体" w:hAnsi="MV Boli"/>
    </w:rPr>
  </w:style>
  <w:style w:type="paragraph" w:customStyle="1" w:styleId="211">
    <w:name w:val="正文文本 21"/>
    <w:basedOn w:val="a"/>
    <w:next w:val="23"/>
    <w:link w:val="2Char2"/>
    <w:qFormat/>
    <w:rsid w:val="00CF3E31"/>
    <w:pPr>
      <w:overflowPunct w:val="0"/>
      <w:ind w:firstLineChars="200" w:firstLine="1840"/>
    </w:pPr>
    <w:rPr>
      <w:rFonts w:ascii="仿宋_GB2312" w:eastAsia="仿宋_GB2312" w:hAnsi="仿宋_GB2312" w:cs="Times New Roman"/>
      <w:sz w:val="32"/>
      <w:szCs w:val="24"/>
    </w:rPr>
  </w:style>
  <w:style w:type="character" w:customStyle="1" w:styleId="2Char2">
    <w:name w:val="正文文本 2 Char"/>
    <w:basedOn w:val="a0"/>
    <w:link w:val="211"/>
    <w:rsid w:val="00CF3E31"/>
    <w:rPr>
      <w:rFonts w:ascii="仿宋_GB2312" w:eastAsia="仿宋_GB2312" w:hAnsi="仿宋_GB2312" w:cs="Times New Roman"/>
      <w:kern w:val="2"/>
      <w:sz w:val="32"/>
      <w:szCs w:val="24"/>
    </w:rPr>
  </w:style>
  <w:style w:type="paragraph" w:styleId="HTML">
    <w:name w:val="HTML Preformatted"/>
    <w:basedOn w:val="a"/>
    <w:link w:val="HTMLChar"/>
    <w:qFormat/>
    <w:rsid w:val="00CF3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Chars="200" w:firstLine="836"/>
      <w:jc w:val="left"/>
    </w:pPr>
    <w:rPr>
      <w:rFonts w:ascii="宋体" w:eastAsia="宋体" w:hAnsi="宋体" w:cs="Times New Roman" w:hint="eastAsia"/>
      <w:kern w:val="0"/>
      <w:sz w:val="24"/>
      <w:szCs w:val="24"/>
    </w:rPr>
  </w:style>
  <w:style w:type="character" w:customStyle="1" w:styleId="HTMLChar">
    <w:name w:val="HTML 预设格式 Char"/>
    <w:basedOn w:val="a0"/>
    <w:link w:val="HTML"/>
    <w:rsid w:val="00CF3E31"/>
    <w:rPr>
      <w:rFonts w:ascii="宋体" w:eastAsia="宋体" w:hAnsi="宋体" w:cs="Times New Roman"/>
      <w:kern w:val="0"/>
      <w:sz w:val="24"/>
      <w:szCs w:val="24"/>
    </w:rPr>
  </w:style>
  <w:style w:type="table" w:customStyle="1" w:styleId="15">
    <w:name w:val="网格型1"/>
    <w:basedOn w:val="a1"/>
    <w:next w:val="aa"/>
    <w:qFormat/>
    <w:rsid w:val="00CF3E31"/>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CF3E31"/>
    <w:pPr>
      <w:widowControl w:val="0"/>
      <w:autoSpaceDE w:val="0"/>
      <w:autoSpaceDN w:val="0"/>
      <w:adjustRightInd w:val="0"/>
    </w:pPr>
    <w:rPr>
      <w:rFonts w:ascii="黑体" w:eastAsia="黑体" w:hAnsi="Times New Roman" w:cs="黑体"/>
      <w:color w:val="000000"/>
      <w:kern w:val="0"/>
      <w:sz w:val="24"/>
      <w:szCs w:val="24"/>
    </w:rPr>
  </w:style>
  <w:style w:type="table" w:customStyle="1" w:styleId="TableNormal">
    <w:name w:val="Table Normal"/>
    <w:semiHidden/>
    <w:unhideWhenUsed/>
    <w:qFormat/>
    <w:rsid w:val="00CF3E31"/>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2Char3">
    <w:name w:val="目录 2 Char"/>
    <w:link w:val="24"/>
    <w:qFormat/>
    <w:rsid w:val="00CF3E31"/>
    <w:rPr>
      <w:rFonts w:ascii="MV Boli" w:hAnsi="MV Boli" w:cs="Times New Roman"/>
      <w:kern w:val="2"/>
      <w:sz w:val="21"/>
      <w:szCs w:val="22"/>
    </w:rPr>
  </w:style>
  <w:style w:type="paragraph" w:customStyle="1" w:styleId="16">
    <w:name w:val="列出段落1"/>
    <w:basedOn w:val="a"/>
    <w:autoRedefine/>
    <w:qFormat/>
    <w:rsid w:val="00CF3E31"/>
    <w:pPr>
      <w:overflowPunct w:val="0"/>
      <w:ind w:firstLineChars="200" w:firstLine="420"/>
    </w:pPr>
    <w:rPr>
      <w:rFonts w:ascii="Calibri" w:eastAsia="仿宋_GB2312" w:hAnsi="Calibri"/>
      <w:sz w:val="32"/>
    </w:rPr>
  </w:style>
  <w:style w:type="paragraph" w:customStyle="1" w:styleId="pcontentp">
    <w:name w:val="pcontent_p"/>
    <w:basedOn w:val="a"/>
    <w:qFormat/>
    <w:rsid w:val="00CF3E31"/>
    <w:pPr>
      <w:overflowPunct w:val="0"/>
      <w:spacing w:line="600" w:lineRule="atLeast"/>
      <w:ind w:firstLineChars="200" w:firstLine="836"/>
    </w:pPr>
    <w:rPr>
      <w:rFonts w:ascii="仿宋" w:eastAsia="仿宋" w:hAnsi="仿宋" w:cs="仿宋"/>
      <w:sz w:val="30"/>
      <w:szCs w:val="30"/>
    </w:rPr>
  </w:style>
  <w:style w:type="table" w:customStyle="1" w:styleId="gridtable">
    <w:name w:val="gridtable"/>
    <w:basedOn w:val="a1"/>
    <w:qFormat/>
    <w:rsid w:val="00CF3E31"/>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paragraph" w:customStyle="1" w:styleId="PlainText">
    <w:name w:val="PlainText"/>
    <w:basedOn w:val="a"/>
    <w:uiPriority w:val="99"/>
    <w:qFormat/>
    <w:rsid w:val="00CF3E31"/>
    <w:pPr>
      <w:overflowPunct w:val="0"/>
      <w:spacing w:line="360" w:lineRule="auto"/>
      <w:ind w:firstLineChars="200" w:firstLine="880"/>
      <w:jc w:val="left"/>
      <w:textAlignment w:val="baseline"/>
    </w:pPr>
    <w:rPr>
      <w:rFonts w:ascii="宋体" w:eastAsia="仿宋_GB2312" w:hAnsi="宋体" w:cs="宋体"/>
      <w:kern w:val="0"/>
      <w:sz w:val="20"/>
      <w:szCs w:val="20"/>
      <w:lang w:eastAsia="en-US"/>
    </w:rPr>
  </w:style>
  <w:style w:type="paragraph" w:styleId="af0">
    <w:name w:val="Normal Indent"/>
    <w:basedOn w:val="a"/>
    <w:uiPriority w:val="99"/>
    <w:semiHidden/>
    <w:unhideWhenUsed/>
    <w:rsid w:val="00CF3E31"/>
    <w:pPr>
      <w:ind w:firstLineChars="200" w:firstLine="420"/>
    </w:pPr>
  </w:style>
  <w:style w:type="paragraph" w:styleId="af1">
    <w:name w:val="annotation text"/>
    <w:basedOn w:val="a"/>
    <w:link w:val="Char10"/>
    <w:uiPriority w:val="99"/>
    <w:semiHidden/>
    <w:unhideWhenUsed/>
    <w:rsid w:val="00CF3E31"/>
    <w:pPr>
      <w:jc w:val="left"/>
    </w:pPr>
  </w:style>
  <w:style w:type="character" w:customStyle="1" w:styleId="Char10">
    <w:name w:val="批注文字 Char1"/>
    <w:basedOn w:val="a0"/>
    <w:link w:val="af1"/>
    <w:uiPriority w:val="99"/>
    <w:semiHidden/>
    <w:rsid w:val="00CF3E31"/>
  </w:style>
  <w:style w:type="paragraph" w:styleId="af2">
    <w:name w:val="Plain Text"/>
    <w:basedOn w:val="a"/>
    <w:link w:val="Char11"/>
    <w:uiPriority w:val="99"/>
    <w:semiHidden/>
    <w:unhideWhenUsed/>
    <w:rsid w:val="00CF3E31"/>
    <w:rPr>
      <w:rFonts w:ascii="宋体" w:eastAsia="宋体" w:hAnsi="Courier New" w:cs="Courier New"/>
      <w:szCs w:val="21"/>
    </w:rPr>
  </w:style>
  <w:style w:type="character" w:customStyle="1" w:styleId="Char11">
    <w:name w:val="纯文本 Char1"/>
    <w:basedOn w:val="a0"/>
    <w:link w:val="af2"/>
    <w:uiPriority w:val="99"/>
    <w:semiHidden/>
    <w:rsid w:val="00CF3E31"/>
    <w:rPr>
      <w:rFonts w:ascii="宋体" w:eastAsia="宋体" w:hAnsi="Courier New" w:cs="Courier New"/>
      <w:szCs w:val="21"/>
    </w:rPr>
  </w:style>
  <w:style w:type="paragraph" w:styleId="22">
    <w:name w:val="Body Text Indent 2"/>
    <w:basedOn w:val="a"/>
    <w:link w:val="2Char1"/>
    <w:semiHidden/>
    <w:unhideWhenUsed/>
    <w:rsid w:val="00CF3E31"/>
    <w:pPr>
      <w:spacing w:after="120" w:line="480" w:lineRule="auto"/>
      <w:ind w:leftChars="200" w:left="420"/>
    </w:pPr>
    <w:rPr>
      <w:rFonts w:ascii="黑体" w:eastAsia="仿宋_GB2312" w:hAnsi="黑体" w:cs="Times New Roman"/>
      <w:sz w:val="32"/>
      <w:szCs w:val="24"/>
    </w:rPr>
  </w:style>
  <w:style w:type="character" w:customStyle="1" w:styleId="2Char10">
    <w:name w:val="正文文本缩进 2 Char1"/>
    <w:basedOn w:val="a0"/>
    <w:uiPriority w:val="99"/>
    <w:semiHidden/>
    <w:rsid w:val="00CF3E31"/>
  </w:style>
  <w:style w:type="paragraph" w:styleId="23">
    <w:name w:val="Body Text 2"/>
    <w:basedOn w:val="a"/>
    <w:link w:val="2Char11"/>
    <w:uiPriority w:val="99"/>
    <w:semiHidden/>
    <w:unhideWhenUsed/>
    <w:rsid w:val="00CF3E31"/>
    <w:pPr>
      <w:spacing w:after="120" w:line="480" w:lineRule="auto"/>
    </w:pPr>
  </w:style>
  <w:style w:type="character" w:customStyle="1" w:styleId="2Char11">
    <w:name w:val="正文文本 2 Char1"/>
    <w:basedOn w:val="a0"/>
    <w:link w:val="23"/>
    <w:uiPriority w:val="99"/>
    <w:semiHidden/>
    <w:rsid w:val="00CF3E31"/>
  </w:style>
  <w:style w:type="paragraph" w:styleId="24">
    <w:name w:val="toc 2"/>
    <w:basedOn w:val="a"/>
    <w:next w:val="a"/>
    <w:link w:val="2Char3"/>
    <w:autoRedefine/>
    <w:uiPriority w:val="39"/>
    <w:unhideWhenUsed/>
    <w:rsid w:val="00CF3E31"/>
    <w:pPr>
      <w:ind w:leftChars="200" w:left="420"/>
    </w:pPr>
    <w:rPr>
      <w:rFonts w:ascii="MV Boli" w:hAnsi="MV Boli" w:cs="Times New Roman"/>
    </w:rPr>
  </w:style>
  <w:style w:type="paragraph" w:styleId="17">
    <w:name w:val="toc 1"/>
    <w:basedOn w:val="a"/>
    <w:next w:val="a"/>
    <w:autoRedefine/>
    <w:uiPriority w:val="39"/>
    <w:unhideWhenUsed/>
    <w:rsid w:val="008005E4"/>
  </w:style>
  <w:style w:type="character" w:styleId="af4">
    <w:name w:val="Hyperlink"/>
    <w:basedOn w:val="a0"/>
    <w:uiPriority w:val="99"/>
    <w:unhideWhenUsed/>
    <w:rsid w:val="008005E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47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07B47-156C-4346-B209-5A36557CE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1098</TotalTime>
  <Pages>88</Pages>
  <Words>7448</Words>
  <Characters>42454</Characters>
  <Application>Microsoft Office Word</Application>
  <DocSecurity>0</DocSecurity>
  <Lines>353</Lines>
  <Paragraphs>99</Paragraphs>
  <ScaleCrop>false</ScaleCrop>
  <Company>Lenovo</Company>
  <LinksUpToDate>false</LinksUpToDate>
  <CharactersWithSpaces>49803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ume</dc:creator>
  <cp:lastModifiedBy>xb21cn</cp:lastModifiedBy>
  <cp:revision>444</cp:revision>
  <cp:lastPrinted>2026-06-26T02:27:00Z</cp:lastPrinted>
  <dcterms:created xsi:type="dcterms:W3CDTF">2018-06-26T03:11:00Z</dcterms:created>
  <dcterms:modified xsi:type="dcterms:W3CDTF">2026-06-26T02:38:00Z</dcterms:modified>
</cp:coreProperties>
</file>