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1E291">
      <w:pPr>
        <w:spacing w:before="156" w:beforeLines="50" w:line="560" w:lineRule="exact"/>
        <w:jc w:val="center"/>
        <w:rPr>
          <w:rFonts w:ascii="仿宋_GB2312" w:eastAsia="仿宋_GB2312"/>
          <w:sz w:val="32"/>
          <w:szCs w:val="32"/>
        </w:rPr>
      </w:pPr>
      <w:r>
        <w:rPr>
          <w:rFonts w:hint="eastAsia" w:ascii="仿宋_GB2312" w:eastAsia="仿宋_GB2312" w:cs="仿宋_GB2312"/>
          <w:sz w:val="32"/>
          <w:szCs w:val="32"/>
        </w:rPr>
        <w:t>历下政发〔</w:t>
      </w:r>
      <w:r>
        <w:rPr>
          <w:rFonts w:ascii="仿宋_GB2312" w:eastAsia="仿宋_GB2312" w:cs="仿宋_GB2312"/>
          <w:sz w:val="32"/>
          <w:szCs w:val="32"/>
        </w:rPr>
        <w:t>20</w:t>
      </w:r>
      <w:r>
        <w:rPr>
          <w:rFonts w:hint="eastAsia" w:ascii="仿宋_GB2312" w:eastAsia="仿宋_GB2312" w:cs="仿宋_GB2312"/>
          <w:sz w:val="32"/>
          <w:szCs w:val="32"/>
        </w:rPr>
        <w:t>25〕1号</w:t>
      </w:r>
    </w:p>
    <w:p w14:paraId="06217D6E">
      <w:pPr>
        <w:spacing w:before="312" w:beforeLines="100" w:line="560" w:lineRule="exact"/>
        <w:jc w:val="center"/>
        <w:rPr>
          <w:rFonts w:ascii="方正小标宋简体" w:hAnsi="宋体" w:eastAsia="方正小标宋简体" w:cs="方正小标宋简体"/>
          <w:sz w:val="44"/>
          <w:szCs w:val="44"/>
        </w:rPr>
      </w:pPr>
      <w:r>
        <w:rPr>
          <w:rFonts w:hint="eastAsia" w:ascii="方正小标宋简体" w:hAnsi="宋体" w:eastAsia="方正小标宋简体" w:cs="方正小标宋简体"/>
          <w:sz w:val="44"/>
          <w:szCs w:val="44"/>
        </w:rPr>
        <w:t>济南市历下区人民政府</w:t>
      </w:r>
    </w:p>
    <w:p w14:paraId="4A1EDBB5">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关于公布区政府规范性文件清理结果的通知</w:t>
      </w:r>
    </w:p>
    <w:p w14:paraId="6382FE8B">
      <w:pPr>
        <w:spacing w:line="520" w:lineRule="exact"/>
        <w:rPr>
          <w:rFonts w:ascii="仿宋_GB2312" w:eastAsia="仿宋_GB2312"/>
          <w:sz w:val="32"/>
          <w:szCs w:val="32"/>
        </w:rPr>
      </w:pPr>
    </w:p>
    <w:p w14:paraId="6BD14ED7">
      <w:pPr>
        <w:spacing w:line="560" w:lineRule="exact"/>
        <w:rPr>
          <w:rFonts w:ascii="仿宋_GB2312" w:eastAsia="仿宋_GB2312"/>
          <w:sz w:val="32"/>
          <w:szCs w:val="32"/>
        </w:rPr>
      </w:pPr>
      <w:r>
        <w:rPr>
          <w:rFonts w:hint="eastAsia" w:ascii="仿宋_GB2312" w:eastAsia="仿宋_GB2312"/>
          <w:sz w:val="32"/>
          <w:szCs w:val="32"/>
        </w:rPr>
        <w:t>各街道办事处，区政府各部门（单位）：</w:t>
      </w:r>
    </w:p>
    <w:p w14:paraId="3FB6EC4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深入贯彻落实习近平法治思想，全面推进依法行政，区政府对2024年12月31日前发布、现行的区政府规范性文件进行了清理。区政府决定，《济南市历下区人民政府关于印发济南市历下区促进知识产权强县试点发展实施办法的通知》（历下政字〔2023〕48号）等4件区政府规范性文件继续实施（详见附件1）；废止《济南市历下区人民政府关于修订印发济南市历下区人民政府关于城镇其他居民独生子女父母奖励扶助政策的实施意见的通知》（历下政发〔2021〕6号）（详见附件2），自本决定发布之日起停止执行，不再作为行政管理依据。</w:t>
      </w:r>
    </w:p>
    <w:p w14:paraId="5E6F038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本决定自公布之日起生效。</w:t>
      </w:r>
    </w:p>
    <w:p w14:paraId="2358065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附件：1.继续有效的区政府规范性文件目录（4件）</w:t>
      </w:r>
    </w:p>
    <w:p w14:paraId="62F14F2A">
      <w:pPr>
        <w:spacing w:line="560" w:lineRule="exact"/>
        <w:ind w:firstLine="1600" w:firstLineChars="5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2.决定废止的区政府规范性文件目录（1件）</w:t>
      </w:r>
    </w:p>
    <w:p w14:paraId="46AB9107">
      <w:pPr>
        <w:spacing w:line="560" w:lineRule="exact"/>
        <w:ind w:firstLine="1600" w:firstLineChars="500"/>
        <w:rPr>
          <w:rFonts w:ascii="仿宋_GB2312" w:hAnsi="仿宋_GB2312" w:eastAsia="仿宋_GB2312" w:cs="仿宋_GB2312"/>
          <w:sz w:val="32"/>
          <w:szCs w:val="32"/>
        </w:rPr>
      </w:pPr>
    </w:p>
    <w:p w14:paraId="5F708A77">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 xml:space="preserve">                        济南市历下区人民政府</w:t>
      </w:r>
    </w:p>
    <w:p w14:paraId="547A166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 xml:space="preserve">                          2025年10月17日</w:t>
      </w:r>
    </w:p>
    <w:p w14:paraId="155428D6">
      <w:pPr>
        <w:tabs>
          <w:tab w:val="left" w:pos="7920"/>
          <w:tab w:val="left" w:pos="8460"/>
        </w:tabs>
        <w:snapToGrid w:val="0"/>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（此件公开发布）</w:t>
      </w:r>
    </w:p>
    <w:p w14:paraId="59E4415A">
      <w:pPr>
        <w:spacing w:after="312" w:afterLines="100" w:line="592" w:lineRule="exact"/>
        <w:rPr>
          <w:rFonts w:ascii="黑体" w:hAnsi="黑体" w:eastAsia="黑体" w:cs="黑体"/>
          <w:sz w:val="32"/>
          <w:szCs w:val="32"/>
        </w:rPr>
      </w:pPr>
      <w:r>
        <w:rPr>
          <w:rFonts w:hint="eastAsia" w:ascii="黑体" w:hAnsi="黑体" w:eastAsia="黑体" w:cs="黑体"/>
          <w:sz w:val="32"/>
          <w:szCs w:val="32"/>
        </w:rPr>
        <w:t>附件1</w:t>
      </w:r>
      <w:bookmarkStart w:id="0" w:name="_GoBack"/>
      <w:bookmarkEnd w:id="0"/>
    </w:p>
    <w:p w14:paraId="26343FCF">
      <w:pPr>
        <w:spacing w:line="592"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继续有效的区政府规范性文件目录（4件）</w:t>
      </w:r>
    </w:p>
    <w:p w14:paraId="0CE57C5D">
      <w:pPr>
        <w:spacing w:line="592" w:lineRule="exact"/>
        <w:jc w:val="center"/>
        <w:rPr>
          <w:rFonts w:ascii="方正小标宋简体" w:hAnsi="方正小标宋简体" w:eastAsia="方正小标宋简体" w:cs="方正小标宋简体"/>
          <w:sz w:val="44"/>
          <w:szCs w:val="44"/>
        </w:rPr>
      </w:pPr>
    </w:p>
    <w:tbl>
      <w:tblPr>
        <w:tblStyle w:val="8"/>
        <w:tblW w:w="9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2609"/>
        <w:gridCol w:w="1984"/>
        <w:gridCol w:w="1701"/>
        <w:gridCol w:w="2596"/>
      </w:tblGrid>
      <w:tr w14:paraId="1DEBB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07" w:type="dxa"/>
          </w:tcPr>
          <w:p w14:paraId="11575099">
            <w:pPr>
              <w:spacing w:line="592" w:lineRule="exact"/>
              <w:jc w:val="center"/>
              <w:rPr>
                <w:rFonts w:ascii="黑体" w:hAnsi="黑体" w:eastAsia="黑体" w:cs="黑体"/>
                <w:kern w:val="0"/>
                <w:sz w:val="32"/>
                <w:szCs w:val="32"/>
              </w:rPr>
            </w:pPr>
            <w:r>
              <w:rPr>
                <w:rFonts w:hint="eastAsia" w:ascii="黑体" w:hAnsi="黑体" w:eastAsia="黑体" w:cs="黑体"/>
                <w:kern w:val="0"/>
                <w:sz w:val="32"/>
                <w:szCs w:val="32"/>
              </w:rPr>
              <w:t>序号</w:t>
            </w:r>
          </w:p>
        </w:tc>
        <w:tc>
          <w:tcPr>
            <w:tcW w:w="2609" w:type="dxa"/>
          </w:tcPr>
          <w:p w14:paraId="75AB4354">
            <w:pPr>
              <w:spacing w:line="592" w:lineRule="exact"/>
              <w:jc w:val="center"/>
              <w:rPr>
                <w:rFonts w:ascii="黑体" w:hAnsi="黑体" w:eastAsia="黑体" w:cs="黑体"/>
                <w:kern w:val="0"/>
                <w:sz w:val="32"/>
                <w:szCs w:val="32"/>
              </w:rPr>
            </w:pPr>
            <w:r>
              <w:rPr>
                <w:rFonts w:hint="eastAsia" w:ascii="黑体" w:hAnsi="黑体" w:eastAsia="黑体" w:cs="黑体"/>
                <w:kern w:val="0"/>
                <w:sz w:val="32"/>
                <w:szCs w:val="32"/>
              </w:rPr>
              <w:t>文件名称</w:t>
            </w:r>
          </w:p>
        </w:tc>
        <w:tc>
          <w:tcPr>
            <w:tcW w:w="1984" w:type="dxa"/>
          </w:tcPr>
          <w:p w14:paraId="610C8C0C">
            <w:pPr>
              <w:spacing w:line="592" w:lineRule="exact"/>
              <w:jc w:val="center"/>
              <w:rPr>
                <w:rFonts w:ascii="黑体" w:hAnsi="黑体" w:eastAsia="黑体" w:cs="黑体"/>
                <w:kern w:val="0"/>
                <w:sz w:val="32"/>
                <w:szCs w:val="32"/>
              </w:rPr>
            </w:pPr>
            <w:r>
              <w:rPr>
                <w:rFonts w:hint="eastAsia" w:ascii="黑体" w:hAnsi="黑体" w:eastAsia="黑体" w:cs="黑体"/>
                <w:kern w:val="0"/>
                <w:sz w:val="32"/>
                <w:szCs w:val="32"/>
              </w:rPr>
              <w:t>文号</w:t>
            </w:r>
          </w:p>
        </w:tc>
        <w:tc>
          <w:tcPr>
            <w:tcW w:w="1701" w:type="dxa"/>
          </w:tcPr>
          <w:p w14:paraId="60476147">
            <w:pPr>
              <w:spacing w:line="592" w:lineRule="exact"/>
              <w:jc w:val="center"/>
              <w:rPr>
                <w:rFonts w:ascii="黑体" w:hAnsi="黑体" w:eastAsia="黑体" w:cs="黑体"/>
                <w:kern w:val="0"/>
                <w:sz w:val="32"/>
                <w:szCs w:val="32"/>
              </w:rPr>
            </w:pPr>
            <w:r>
              <w:rPr>
                <w:rFonts w:hint="eastAsia" w:ascii="黑体" w:hAnsi="黑体" w:eastAsia="黑体" w:cs="黑体"/>
                <w:kern w:val="0"/>
                <w:sz w:val="32"/>
                <w:szCs w:val="32"/>
              </w:rPr>
              <w:t>公布日期</w:t>
            </w:r>
          </w:p>
        </w:tc>
        <w:tc>
          <w:tcPr>
            <w:tcW w:w="2596" w:type="dxa"/>
          </w:tcPr>
          <w:p w14:paraId="45A845BA">
            <w:pPr>
              <w:spacing w:line="592" w:lineRule="exact"/>
              <w:jc w:val="center"/>
              <w:rPr>
                <w:rFonts w:ascii="黑体" w:hAnsi="黑体" w:eastAsia="黑体" w:cs="黑体"/>
                <w:kern w:val="0"/>
                <w:sz w:val="32"/>
                <w:szCs w:val="32"/>
              </w:rPr>
            </w:pPr>
            <w:r>
              <w:rPr>
                <w:rFonts w:hint="eastAsia" w:ascii="黑体" w:hAnsi="黑体" w:eastAsia="黑体" w:cs="黑体"/>
                <w:kern w:val="0"/>
                <w:sz w:val="32"/>
                <w:szCs w:val="32"/>
              </w:rPr>
              <w:t>登记号</w:t>
            </w:r>
          </w:p>
        </w:tc>
      </w:tr>
      <w:tr w14:paraId="492DD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8" w:hRule="atLeast"/>
          <w:jc w:val="center"/>
        </w:trPr>
        <w:tc>
          <w:tcPr>
            <w:tcW w:w="907" w:type="dxa"/>
            <w:vAlign w:val="center"/>
          </w:tcPr>
          <w:p w14:paraId="41CB7F6C">
            <w:pPr>
              <w:spacing w:line="592"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w:t>
            </w:r>
          </w:p>
        </w:tc>
        <w:tc>
          <w:tcPr>
            <w:tcW w:w="2609" w:type="dxa"/>
            <w:shd w:val="clear" w:color="auto" w:fill="auto"/>
            <w:vAlign w:val="center"/>
          </w:tcPr>
          <w:p w14:paraId="3455D487">
            <w:pPr>
              <w:widowControl/>
              <w:adjustRightInd w:val="0"/>
              <w:snapToGrid w:val="0"/>
              <w:spacing w:line="44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济南市历下区人民政府关于印发济南市历下区促进知识产权强县试点发展实施办法的通知</w:t>
            </w:r>
          </w:p>
        </w:tc>
        <w:tc>
          <w:tcPr>
            <w:tcW w:w="1984" w:type="dxa"/>
            <w:shd w:val="clear" w:color="auto" w:fill="auto"/>
            <w:vAlign w:val="center"/>
          </w:tcPr>
          <w:p w14:paraId="405443E3">
            <w:pPr>
              <w:widowControl/>
              <w:adjustRightInd w:val="0"/>
              <w:snapToGrid w:val="0"/>
              <w:spacing w:line="44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历下政字〔2023〕48号</w:t>
            </w:r>
          </w:p>
        </w:tc>
        <w:tc>
          <w:tcPr>
            <w:tcW w:w="1701" w:type="dxa"/>
            <w:shd w:val="clear" w:color="auto" w:fill="auto"/>
            <w:vAlign w:val="center"/>
          </w:tcPr>
          <w:p w14:paraId="28D3035C">
            <w:pPr>
              <w:widowControl/>
              <w:adjustRightInd w:val="0"/>
              <w:snapToGrid w:val="0"/>
              <w:spacing w:line="44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2023年</w:t>
            </w:r>
          </w:p>
          <w:p w14:paraId="365E0241">
            <w:pPr>
              <w:widowControl/>
              <w:adjustRightInd w:val="0"/>
              <w:snapToGrid w:val="0"/>
              <w:spacing w:line="44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12月22日</w:t>
            </w:r>
          </w:p>
        </w:tc>
        <w:tc>
          <w:tcPr>
            <w:tcW w:w="2596" w:type="dxa"/>
            <w:vAlign w:val="center"/>
          </w:tcPr>
          <w:p w14:paraId="2EBDD43D">
            <w:pPr>
              <w:widowControl/>
              <w:adjustRightInd w:val="0"/>
              <w:snapToGrid w:val="0"/>
              <w:spacing w:line="44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LXDR-2023-0010001</w:t>
            </w:r>
          </w:p>
        </w:tc>
      </w:tr>
      <w:tr w14:paraId="68053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6" w:hRule="atLeast"/>
          <w:jc w:val="center"/>
        </w:trPr>
        <w:tc>
          <w:tcPr>
            <w:tcW w:w="907" w:type="dxa"/>
            <w:vAlign w:val="center"/>
          </w:tcPr>
          <w:p w14:paraId="01BCB4E8">
            <w:pPr>
              <w:spacing w:line="592"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w:t>
            </w:r>
          </w:p>
        </w:tc>
        <w:tc>
          <w:tcPr>
            <w:tcW w:w="2609" w:type="dxa"/>
            <w:shd w:val="clear" w:color="auto" w:fill="auto"/>
            <w:vAlign w:val="center"/>
          </w:tcPr>
          <w:p w14:paraId="234D63E3">
            <w:pPr>
              <w:widowControl/>
              <w:adjustRightInd w:val="0"/>
              <w:snapToGrid w:val="0"/>
              <w:spacing w:line="44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济南市历下区人民政府关于印发济南市历下区加快科技成果转化若干措施的通知</w:t>
            </w:r>
          </w:p>
        </w:tc>
        <w:tc>
          <w:tcPr>
            <w:tcW w:w="1984" w:type="dxa"/>
            <w:shd w:val="clear" w:color="auto" w:fill="auto"/>
            <w:vAlign w:val="center"/>
          </w:tcPr>
          <w:p w14:paraId="4D5A8E97">
            <w:pPr>
              <w:widowControl/>
              <w:adjustRightInd w:val="0"/>
              <w:snapToGrid w:val="0"/>
              <w:spacing w:line="44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历下政发〔2023〕4号</w:t>
            </w:r>
          </w:p>
        </w:tc>
        <w:tc>
          <w:tcPr>
            <w:tcW w:w="1701" w:type="dxa"/>
            <w:shd w:val="clear" w:color="auto" w:fill="auto"/>
            <w:vAlign w:val="center"/>
          </w:tcPr>
          <w:p w14:paraId="7C9ABC4A">
            <w:pPr>
              <w:widowControl/>
              <w:adjustRightInd w:val="0"/>
              <w:snapToGrid w:val="0"/>
              <w:spacing w:line="44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2023年</w:t>
            </w:r>
          </w:p>
          <w:p w14:paraId="652084B3">
            <w:pPr>
              <w:widowControl/>
              <w:adjustRightInd w:val="0"/>
              <w:snapToGrid w:val="0"/>
              <w:spacing w:line="44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12月27日</w:t>
            </w:r>
          </w:p>
        </w:tc>
        <w:tc>
          <w:tcPr>
            <w:tcW w:w="2596" w:type="dxa"/>
            <w:vAlign w:val="center"/>
          </w:tcPr>
          <w:p w14:paraId="630DE2A8">
            <w:pPr>
              <w:widowControl/>
              <w:adjustRightInd w:val="0"/>
              <w:snapToGrid w:val="0"/>
              <w:spacing w:line="44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LXDR-2023-0010002</w:t>
            </w:r>
          </w:p>
        </w:tc>
      </w:tr>
      <w:tr w14:paraId="404DF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4" w:hRule="atLeast"/>
          <w:jc w:val="center"/>
        </w:trPr>
        <w:tc>
          <w:tcPr>
            <w:tcW w:w="907" w:type="dxa"/>
            <w:vAlign w:val="center"/>
          </w:tcPr>
          <w:p w14:paraId="650F94B7">
            <w:pPr>
              <w:spacing w:line="592"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w:t>
            </w:r>
          </w:p>
        </w:tc>
        <w:tc>
          <w:tcPr>
            <w:tcW w:w="2609" w:type="dxa"/>
            <w:shd w:val="clear" w:color="auto" w:fill="auto"/>
            <w:vAlign w:val="center"/>
          </w:tcPr>
          <w:p w14:paraId="144ED724">
            <w:pPr>
              <w:widowControl/>
              <w:adjustRightInd w:val="0"/>
              <w:snapToGrid w:val="0"/>
              <w:spacing w:line="44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济南市历下区人民政府办公室关于印发济南市历下区部分人员公费医疗管理实施细则的通知</w:t>
            </w:r>
          </w:p>
        </w:tc>
        <w:tc>
          <w:tcPr>
            <w:tcW w:w="1984" w:type="dxa"/>
            <w:shd w:val="clear" w:color="auto" w:fill="auto"/>
            <w:vAlign w:val="center"/>
          </w:tcPr>
          <w:p w14:paraId="2A707C32">
            <w:pPr>
              <w:widowControl/>
              <w:adjustRightInd w:val="0"/>
              <w:snapToGrid w:val="0"/>
              <w:spacing w:line="44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历下政办发〔2024〕1号</w:t>
            </w:r>
          </w:p>
        </w:tc>
        <w:tc>
          <w:tcPr>
            <w:tcW w:w="1701" w:type="dxa"/>
            <w:shd w:val="clear" w:color="auto" w:fill="auto"/>
            <w:vAlign w:val="center"/>
          </w:tcPr>
          <w:p w14:paraId="7377D7FB">
            <w:pPr>
              <w:widowControl/>
              <w:adjustRightInd w:val="0"/>
              <w:snapToGrid w:val="0"/>
              <w:spacing w:line="44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2024年</w:t>
            </w:r>
          </w:p>
          <w:p w14:paraId="5CC6F21B">
            <w:pPr>
              <w:widowControl/>
              <w:adjustRightInd w:val="0"/>
              <w:snapToGrid w:val="0"/>
              <w:spacing w:line="44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4月18日</w:t>
            </w:r>
          </w:p>
        </w:tc>
        <w:tc>
          <w:tcPr>
            <w:tcW w:w="2596" w:type="dxa"/>
            <w:vAlign w:val="center"/>
          </w:tcPr>
          <w:p w14:paraId="1B6F4AC1">
            <w:pPr>
              <w:widowControl/>
              <w:adjustRightInd w:val="0"/>
              <w:snapToGrid w:val="0"/>
              <w:spacing w:line="44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LXDR-2024-0020001</w:t>
            </w:r>
          </w:p>
        </w:tc>
      </w:tr>
      <w:tr w14:paraId="2CA36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1" w:hRule="atLeast"/>
          <w:jc w:val="center"/>
        </w:trPr>
        <w:tc>
          <w:tcPr>
            <w:tcW w:w="907" w:type="dxa"/>
            <w:vAlign w:val="center"/>
          </w:tcPr>
          <w:p w14:paraId="14E40F57">
            <w:pPr>
              <w:spacing w:line="592"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w:t>
            </w:r>
          </w:p>
        </w:tc>
        <w:tc>
          <w:tcPr>
            <w:tcW w:w="2609" w:type="dxa"/>
            <w:shd w:val="clear" w:color="auto" w:fill="auto"/>
            <w:vAlign w:val="center"/>
          </w:tcPr>
          <w:p w14:paraId="339A6849">
            <w:pPr>
              <w:widowControl/>
              <w:adjustRightInd w:val="0"/>
              <w:snapToGrid w:val="0"/>
              <w:spacing w:line="44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济南市历下区人民政府办公室关于印发济南市历下区补充完善专项社会救助措施意见的通知</w:t>
            </w:r>
          </w:p>
        </w:tc>
        <w:tc>
          <w:tcPr>
            <w:tcW w:w="1984" w:type="dxa"/>
            <w:shd w:val="clear" w:color="auto" w:fill="auto"/>
            <w:vAlign w:val="center"/>
          </w:tcPr>
          <w:p w14:paraId="75B58BBB">
            <w:pPr>
              <w:widowControl/>
              <w:adjustRightInd w:val="0"/>
              <w:snapToGrid w:val="0"/>
              <w:spacing w:line="44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历下政办发〔2024〕2号</w:t>
            </w:r>
          </w:p>
        </w:tc>
        <w:tc>
          <w:tcPr>
            <w:tcW w:w="1701" w:type="dxa"/>
            <w:shd w:val="clear" w:color="auto" w:fill="auto"/>
            <w:vAlign w:val="center"/>
          </w:tcPr>
          <w:p w14:paraId="758DC331">
            <w:pPr>
              <w:widowControl/>
              <w:adjustRightInd w:val="0"/>
              <w:snapToGrid w:val="0"/>
              <w:spacing w:line="44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2024年</w:t>
            </w:r>
          </w:p>
          <w:p w14:paraId="34BA77E1">
            <w:pPr>
              <w:widowControl/>
              <w:adjustRightInd w:val="0"/>
              <w:snapToGrid w:val="0"/>
              <w:spacing w:line="44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4月22日</w:t>
            </w:r>
          </w:p>
        </w:tc>
        <w:tc>
          <w:tcPr>
            <w:tcW w:w="2596" w:type="dxa"/>
            <w:vAlign w:val="center"/>
          </w:tcPr>
          <w:p w14:paraId="2B468A3B">
            <w:pPr>
              <w:widowControl/>
              <w:adjustRightInd w:val="0"/>
              <w:snapToGrid w:val="0"/>
              <w:spacing w:line="44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LXDR-2024-0020002</w:t>
            </w:r>
          </w:p>
        </w:tc>
      </w:tr>
    </w:tbl>
    <w:p w14:paraId="08F6C452">
      <w:pPr>
        <w:spacing w:after="312" w:afterLines="100" w:line="592" w:lineRule="exact"/>
        <w:rPr>
          <w:rFonts w:ascii="黑体" w:hAnsi="黑体" w:eastAsia="黑体" w:cs="黑体"/>
          <w:sz w:val="32"/>
          <w:szCs w:val="32"/>
        </w:rPr>
      </w:pPr>
      <w:r>
        <w:rPr>
          <w:rFonts w:hint="eastAsia" w:ascii="黑体" w:hAnsi="黑体" w:eastAsia="黑体" w:cs="黑体"/>
          <w:sz w:val="32"/>
          <w:szCs w:val="32"/>
        </w:rPr>
        <w:t>附件2</w:t>
      </w:r>
    </w:p>
    <w:p w14:paraId="0A857CC3">
      <w:pPr>
        <w:spacing w:line="592"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决定废止的区政府规范性文件目录（1件）</w:t>
      </w:r>
    </w:p>
    <w:p w14:paraId="53AC2A21">
      <w:pPr>
        <w:spacing w:line="592" w:lineRule="exact"/>
        <w:jc w:val="center"/>
        <w:rPr>
          <w:rFonts w:ascii="方正小标宋简体" w:hAnsi="方正小标宋简体" w:eastAsia="方正小标宋简体" w:cs="方正小标宋简体"/>
          <w:sz w:val="44"/>
          <w:szCs w:val="44"/>
        </w:rPr>
      </w:pPr>
    </w:p>
    <w:tbl>
      <w:tblPr>
        <w:tblStyle w:val="8"/>
        <w:tblW w:w="9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2751"/>
        <w:gridCol w:w="1842"/>
        <w:gridCol w:w="1701"/>
        <w:gridCol w:w="2694"/>
      </w:tblGrid>
      <w:tr w14:paraId="39EE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6E4D14AD">
            <w:pPr>
              <w:spacing w:line="592" w:lineRule="exact"/>
              <w:jc w:val="center"/>
              <w:rPr>
                <w:rFonts w:ascii="黑体" w:hAnsi="黑体" w:eastAsia="黑体" w:cs="黑体"/>
                <w:kern w:val="0"/>
                <w:sz w:val="32"/>
                <w:szCs w:val="32"/>
              </w:rPr>
            </w:pPr>
            <w:r>
              <w:rPr>
                <w:rFonts w:hint="eastAsia" w:ascii="黑体" w:hAnsi="黑体" w:eastAsia="黑体" w:cs="黑体"/>
                <w:kern w:val="0"/>
                <w:sz w:val="32"/>
                <w:szCs w:val="32"/>
              </w:rPr>
              <w:t>序号</w:t>
            </w:r>
          </w:p>
        </w:tc>
        <w:tc>
          <w:tcPr>
            <w:tcW w:w="2751" w:type="dxa"/>
          </w:tcPr>
          <w:p w14:paraId="1CD00614">
            <w:pPr>
              <w:spacing w:line="592" w:lineRule="exact"/>
              <w:jc w:val="center"/>
              <w:rPr>
                <w:rFonts w:ascii="黑体" w:hAnsi="黑体" w:eastAsia="黑体" w:cs="黑体"/>
                <w:kern w:val="0"/>
                <w:sz w:val="32"/>
                <w:szCs w:val="32"/>
              </w:rPr>
            </w:pPr>
            <w:r>
              <w:rPr>
                <w:rFonts w:hint="eastAsia" w:ascii="黑体" w:hAnsi="黑体" w:eastAsia="黑体" w:cs="黑体"/>
                <w:kern w:val="0"/>
                <w:sz w:val="32"/>
                <w:szCs w:val="32"/>
              </w:rPr>
              <w:t>文件名称</w:t>
            </w:r>
          </w:p>
        </w:tc>
        <w:tc>
          <w:tcPr>
            <w:tcW w:w="1842" w:type="dxa"/>
          </w:tcPr>
          <w:p w14:paraId="6E115A64">
            <w:pPr>
              <w:spacing w:line="592" w:lineRule="exact"/>
              <w:jc w:val="center"/>
              <w:rPr>
                <w:rFonts w:ascii="黑体" w:hAnsi="黑体" w:eastAsia="黑体" w:cs="黑体"/>
                <w:kern w:val="0"/>
                <w:sz w:val="32"/>
                <w:szCs w:val="32"/>
              </w:rPr>
            </w:pPr>
            <w:r>
              <w:rPr>
                <w:rFonts w:hint="eastAsia" w:ascii="黑体" w:hAnsi="黑体" w:eastAsia="黑体" w:cs="黑体"/>
                <w:kern w:val="0"/>
                <w:sz w:val="32"/>
                <w:szCs w:val="32"/>
              </w:rPr>
              <w:t>文号</w:t>
            </w:r>
          </w:p>
        </w:tc>
        <w:tc>
          <w:tcPr>
            <w:tcW w:w="1701" w:type="dxa"/>
          </w:tcPr>
          <w:p w14:paraId="73025A8A">
            <w:pPr>
              <w:spacing w:line="592" w:lineRule="exact"/>
              <w:jc w:val="center"/>
              <w:rPr>
                <w:rFonts w:ascii="黑体" w:hAnsi="黑体" w:eastAsia="黑体" w:cs="黑体"/>
                <w:kern w:val="0"/>
                <w:sz w:val="32"/>
                <w:szCs w:val="32"/>
              </w:rPr>
            </w:pPr>
            <w:r>
              <w:rPr>
                <w:rFonts w:hint="eastAsia" w:ascii="黑体" w:hAnsi="黑体" w:eastAsia="黑体" w:cs="黑体"/>
                <w:kern w:val="0"/>
                <w:sz w:val="32"/>
                <w:szCs w:val="32"/>
              </w:rPr>
              <w:t>公布日期</w:t>
            </w:r>
          </w:p>
        </w:tc>
        <w:tc>
          <w:tcPr>
            <w:tcW w:w="2694" w:type="dxa"/>
          </w:tcPr>
          <w:p w14:paraId="67668797">
            <w:pPr>
              <w:spacing w:line="592" w:lineRule="exact"/>
              <w:jc w:val="center"/>
              <w:rPr>
                <w:rFonts w:ascii="黑体" w:hAnsi="黑体" w:eastAsia="黑体" w:cs="黑体"/>
                <w:kern w:val="0"/>
                <w:sz w:val="32"/>
                <w:szCs w:val="32"/>
              </w:rPr>
            </w:pPr>
            <w:r>
              <w:rPr>
                <w:rFonts w:hint="eastAsia" w:ascii="黑体" w:hAnsi="黑体" w:eastAsia="黑体" w:cs="黑体"/>
                <w:kern w:val="0"/>
                <w:sz w:val="32"/>
                <w:szCs w:val="32"/>
              </w:rPr>
              <w:t>登记号</w:t>
            </w:r>
          </w:p>
        </w:tc>
      </w:tr>
      <w:tr w14:paraId="657E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3" w:hRule="atLeast"/>
          <w:jc w:val="center"/>
        </w:trPr>
        <w:tc>
          <w:tcPr>
            <w:tcW w:w="907" w:type="dxa"/>
            <w:vAlign w:val="center"/>
          </w:tcPr>
          <w:p w14:paraId="1FF52C04">
            <w:pPr>
              <w:spacing w:line="592"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w:t>
            </w:r>
          </w:p>
        </w:tc>
        <w:tc>
          <w:tcPr>
            <w:tcW w:w="2751" w:type="dxa"/>
            <w:shd w:val="clear" w:color="auto" w:fill="auto"/>
            <w:vAlign w:val="center"/>
          </w:tcPr>
          <w:p w14:paraId="02F552D9">
            <w:pPr>
              <w:widowControl/>
              <w:adjustRightInd w:val="0"/>
              <w:snapToGrid w:val="0"/>
              <w:spacing w:line="44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济南市历下区人民政府关于修订印发《济南市历下区人民政府关于城镇其他居民独生子女父母奖励扶助政策的实施意见》的通知</w:t>
            </w:r>
          </w:p>
        </w:tc>
        <w:tc>
          <w:tcPr>
            <w:tcW w:w="1842" w:type="dxa"/>
            <w:shd w:val="clear" w:color="auto" w:fill="auto"/>
            <w:vAlign w:val="center"/>
          </w:tcPr>
          <w:p w14:paraId="1576D39C">
            <w:pPr>
              <w:widowControl/>
              <w:adjustRightInd w:val="0"/>
              <w:snapToGrid w:val="0"/>
              <w:spacing w:line="44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历下政发〔2021〕6号</w:t>
            </w:r>
          </w:p>
        </w:tc>
        <w:tc>
          <w:tcPr>
            <w:tcW w:w="1701" w:type="dxa"/>
            <w:shd w:val="clear" w:color="auto" w:fill="auto"/>
            <w:vAlign w:val="center"/>
          </w:tcPr>
          <w:p w14:paraId="69491C98">
            <w:pPr>
              <w:widowControl/>
              <w:adjustRightInd w:val="0"/>
              <w:snapToGrid w:val="0"/>
              <w:spacing w:line="44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2021年</w:t>
            </w:r>
          </w:p>
          <w:p w14:paraId="25933809">
            <w:pPr>
              <w:widowControl/>
              <w:adjustRightInd w:val="0"/>
              <w:snapToGrid w:val="0"/>
              <w:spacing w:line="440" w:lineRule="exact"/>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12月17日</w:t>
            </w:r>
          </w:p>
        </w:tc>
        <w:tc>
          <w:tcPr>
            <w:tcW w:w="2694" w:type="dxa"/>
            <w:vAlign w:val="center"/>
          </w:tcPr>
          <w:p w14:paraId="154C72C9">
            <w:pPr>
              <w:spacing w:line="592"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LXDR-2021-0010001</w:t>
            </w:r>
          </w:p>
        </w:tc>
      </w:tr>
    </w:tbl>
    <w:p w14:paraId="0B965BFE">
      <w:pPr>
        <w:spacing w:line="592" w:lineRule="exact"/>
        <w:rPr>
          <w:rFonts w:ascii="方正小标宋简体" w:hAnsi="方正小标宋简体" w:eastAsia="方正小标宋简体" w:cs="方正小标宋简体"/>
          <w:sz w:val="44"/>
          <w:szCs w:val="44"/>
        </w:rPr>
      </w:pPr>
    </w:p>
    <w:p w14:paraId="2E33A315">
      <w:pPr>
        <w:tabs>
          <w:tab w:val="left" w:pos="7920"/>
          <w:tab w:val="left" w:pos="8460"/>
        </w:tabs>
        <w:snapToGrid w:val="0"/>
        <w:spacing w:after="156" w:afterLines="50" w:line="560" w:lineRule="exact"/>
        <w:ind w:firstLine="280" w:firstLineChars="100"/>
        <w:rPr>
          <w:rFonts w:ascii="仿宋_GB2312" w:eastAsia="仿宋_GB2312" w:cs="仿宋_GB2312"/>
          <w:sz w:val="28"/>
          <w:szCs w:val="28"/>
        </w:rPr>
      </w:pPr>
    </w:p>
    <w:p w14:paraId="2E3486C6">
      <w:pPr>
        <w:tabs>
          <w:tab w:val="left" w:pos="7920"/>
          <w:tab w:val="left" w:pos="8460"/>
        </w:tabs>
        <w:snapToGrid w:val="0"/>
        <w:spacing w:after="156" w:afterLines="50" w:line="560" w:lineRule="exact"/>
        <w:ind w:firstLine="280" w:firstLineChars="100"/>
        <w:rPr>
          <w:rFonts w:ascii="仿宋_GB2312" w:eastAsia="仿宋_GB2312" w:cs="仿宋_GB2312"/>
          <w:sz w:val="28"/>
          <w:szCs w:val="28"/>
        </w:rPr>
      </w:pPr>
    </w:p>
    <w:p w14:paraId="1FE22A85">
      <w:pPr>
        <w:tabs>
          <w:tab w:val="left" w:pos="7920"/>
          <w:tab w:val="left" w:pos="8460"/>
        </w:tabs>
        <w:snapToGrid w:val="0"/>
        <w:spacing w:after="156" w:afterLines="50" w:line="560" w:lineRule="exact"/>
        <w:ind w:firstLine="280" w:firstLineChars="100"/>
        <w:rPr>
          <w:rFonts w:ascii="仿宋_GB2312" w:eastAsia="仿宋_GB2312" w:cs="仿宋_GB2312"/>
          <w:sz w:val="28"/>
          <w:szCs w:val="28"/>
        </w:rPr>
      </w:pPr>
    </w:p>
    <w:p w14:paraId="1C71678C">
      <w:pPr>
        <w:tabs>
          <w:tab w:val="left" w:pos="7920"/>
          <w:tab w:val="left" w:pos="8460"/>
        </w:tabs>
        <w:snapToGrid w:val="0"/>
        <w:spacing w:after="156" w:afterLines="50" w:line="560" w:lineRule="exact"/>
        <w:ind w:firstLine="280" w:firstLineChars="100"/>
        <w:rPr>
          <w:rFonts w:ascii="仿宋_GB2312" w:eastAsia="仿宋_GB2312" w:cs="仿宋_GB2312"/>
          <w:sz w:val="28"/>
          <w:szCs w:val="28"/>
        </w:rPr>
      </w:pPr>
    </w:p>
    <w:p w14:paraId="66F03590">
      <w:pPr>
        <w:tabs>
          <w:tab w:val="left" w:pos="7920"/>
          <w:tab w:val="left" w:pos="8460"/>
        </w:tabs>
        <w:snapToGrid w:val="0"/>
        <w:spacing w:after="156" w:afterLines="50" w:line="560" w:lineRule="exact"/>
        <w:ind w:firstLine="280" w:firstLineChars="100"/>
        <w:rPr>
          <w:rFonts w:ascii="仿宋_GB2312" w:eastAsia="仿宋_GB2312" w:cs="仿宋_GB2312"/>
          <w:sz w:val="28"/>
          <w:szCs w:val="28"/>
        </w:rPr>
      </w:pPr>
    </w:p>
    <w:p w14:paraId="3543FF96">
      <w:pPr>
        <w:tabs>
          <w:tab w:val="left" w:pos="7920"/>
          <w:tab w:val="left" w:pos="8460"/>
        </w:tabs>
        <w:snapToGrid w:val="0"/>
        <w:spacing w:line="560" w:lineRule="exact"/>
        <w:ind w:firstLine="320" w:firstLineChars="100"/>
        <w:rPr>
          <w:rFonts w:ascii="仿宋" w:hAnsi="仿宋" w:eastAsia="仿宋"/>
          <w:sz w:val="32"/>
          <w:szCs w:val="32"/>
        </w:rPr>
      </w:pPr>
    </w:p>
    <w:sectPr>
      <w:footerReference r:id="rId3" w:type="default"/>
      <w:footerReference r:id="rId4" w:type="even"/>
      <w:pgSz w:w="11906" w:h="16838"/>
      <w:pgMar w:top="2098" w:right="1588" w:bottom="2098" w:left="1588" w:header="851" w:footer="164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lt;p&gt;">
    <w:altName w:val="Times New Roman"/>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33001919"/>
      <w:docPartObj>
        <w:docPartGallery w:val="AutoText"/>
      </w:docPartObj>
    </w:sdtPr>
    <w:sdtEndPr>
      <w:rPr>
        <w:rFonts w:asciiTheme="minorEastAsia" w:hAnsiTheme="minorEastAsia"/>
        <w:sz w:val="28"/>
        <w:szCs w:val="28"/>
      </w:rPr>
    </w:sdtEndPr>
    <w:sdtContent>
      <w:p w14:paraId="0C5FF603">
        <w:pPr>
          <w:pStyle w:val="4"/>
          <w:ind w:right="180"/>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3 -</w:t>
        </w:r>
        <w:r>
          <w:rPr>
            <w:rFonts w:asciiTheme="minorEastAsia" w:hAnsi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90997427"/>
      <w:docPartObj>
        <w:docPartGallery w:val="AutoText"/>
      </w:docPartObj>
    </w:sdtPr>
    <w:sdtEndPr>
      <w:rPr>
        <w:rFonts w:ascii="宋体" w:hAnsi="宋体" w:eastAsia="宋体"/>
        <w:sz w:val="28"/>
        <w:szCs w:val="28"/>
      </w:rPr>
    </w:sdtEndPr>
    <w:sdtContent>
      <w:p w14:paraId="48B0A386">
        <w:pPr>
          <w:pStyle w:val="4"/>
          <w:ind w:firstLine="180" w:firstLineChars="100"/>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2 -</w:t>
        </w:r>
        <w:r>
          <w:rPr>
            <w:rFonts w:ascii="宋体" w:hAnsi="宋体" w:eastAsia="宋体"/>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BF7"/>
    <w:rsid w:val="00000166"/>
    <w:rsid w:val="00003503"/>
    <w:rsid w:val="000128C4"/>
    <w:rsid w:val="000473C5"/>
    <w:rsid w:val="00051021"/>
    <w:rsid w:val="00051393"/>
    <w:rsid w:val="00055222"/>
    <w:rsid w:val="00061B33"/>
    <w:rsid w:val="000809C3"/>
    <w:rsid w:val="0008283B"/>
    <w:rsid w:val="000C411C"/>
    <w:rsid w:val="000C63C1"/>
    <w:rsid w:val="000D42B4"/>
    <w:rsid w:val="000F06C2"/>
    <w:rsid w:val="000F1FB8"/>
    <w:rsid w:val="000F316B"/>
    <w:rsid w:val="000F666A"/>
    <w:rsid w:val="001010B4"/>
    <w:rsid w:val="0012093F"/>
    <w:rsid w:val="0012343A"/>
    <w:rsid w:val="001238A9"/>
    <w:rsid w:val="001302BA"/>
    <w:rsid w:val="00132807"/>
    <w:rsid w:val="001332D7"/>
    <w:rsid w:val="001456A3"/>
    <w:rsid w:val="001469E1"/>
    <w:rsid w:val="00152214"/>
    <w:rsid w:val="00153609"/>
    <w:rsid w:val="00170339"/>
    <w:rsid w:val="00176B52"/>
    <w:rsid w:val="00183EBF"/>
    <w:rsid w:val="00185B41"/>
    <w:rsid w:val="001A5FAE"/>
    <w:rsid w:val="001B5F63"/>
    <w:rsid w:val="001D6B1C"/>
    <w:rsid w:val="001E5C9B"/>
    <w:rsid w:val="001E6C6C"/>
    <w:rsid w:val="001F1209"/>
    <w:rsid w:val="002001B5"/>
    <w:rsid w:val="002105FD"/>
    <w:rsid w:val="00217F76"/>
    <w:rsid w:val="00221B59"/>
    <w:rsid w:val="00223F4C"/>
    <w:rsid w:val="0023583C"/>
    <w:rsid w:val="00250E22"/>
    <w:rsid w:val="00254C4C"/>
    <w:rsid w:val="00271B3C"/>
    <w:rsid w:val="00292251"/>
    <w:rsid w:val="0029731E"/>
    <w:rsid w:val="002A10BB"/>
    <w:rsid w:val="002A21B8"/>
    <w:rsid w:val="002A7735"/>
    <w:rsid w:val="002B0BF7"/>
    <w:rsid w:val="002B0F1A"/>
    <w:rsid w:val="002B4BD6"/>
    <w:rsid w:val="002B4FE9"/>
    <w:rsid w:val="002B6E78"/>
    <w:rsid w:val="002B78AE"/>
    <w:rsid w:val="002C6900"/>
    <w:rsid w:val="002D2218"/>
    <w:rsid w:val="002D557D"/>
    <w:rsid w:val="002E5826"/>
    <w:rsid w:val="002F2B4F"/>
    <w:rsid w:val="002F7D12"/>
    <w:rsid w:val="00301508"/>
    <w:rsid w:val="0033514E"/>
    <w:rsid w:val="00336482"/>
    <w:rsid w:val="003529F0"/>
    <w:rsid w:val="00361831"/>
    <w:rsid w:val="003634B0"/>
    <w:rsid w:val="00364787"/>
    <w:rsid w:val="0036763F"/>
    <w:rsid w:val="00367F69"/>
    <w:rsid w:val="00370710"/>
    <w:rsid w:val="00387701"/>
    <w:rsid w:val="00390FB2"/>
    <w:rsid w:val="0039426D"/>
    <w:rsid w:val="003A4151"/>
    <w:rsid w:val="003A48ED"/>
    <w:rsid w:val="003A4959"/>
    <w:rsid w:val="003A5540"/>
    <w:rsid w:val="003B0259"/>
    <w:rsid w:val="003B7CA2"/>
    <w:rsid w:val="003C6CEB"/>
    <w:rsid w:val="003D2752"/>
    <w:rsid w:val="003F13BE"/>
    <w:rsid w:val="00417FB0"/>
    <w:rsid w:val="00420C2F"/>
    <w:rsid w:val="00420C71"/>
    <w:rsid w:val="00430551"/>
    <w:rsid w:val="00437350"/>
    <w:rsid w:val="004439F4"/>
    <w:rsid w:val="00453E56"/>
    <w:rsid w:val="0045430E"/>
    <w:rsid w:val="004631FC"/>
    <w:rsid w:val="00472AA8"/>
    <w:rsid w:val="00476742"/>
    <w:rsid w:val="004812DE"/>
    <w:rsid w:val="00481C57"/>
    <w:rsid w:val="0048503F"/>
    <w:rsid w:val="004A2078"/>
    <w:rsid w:val="004A28A0"/>
    <w:rsid w:val="004C03F4"/>
    <w:rsid w:val="004C069E"/>
    <w:rsid w:val="004C6040"/>
    <w:rsid w:val="004D5743"/>
    <w:rsid w:val="004E0F7A"/>
    <w:rsid w:val="004E2E06"/>
    <w:rsid w:val="004F2110"/>
    <w:rsid w:val="0053144E"/>
    <w:rsid w:val="00533D6B"/>
    <w:rsid w:val="00535BF1"/>
    <w:rsid w:val="00544576"/>
    <w:rsid w:val="00553113"/>
    <w:rsid w:val="00562EDB"/>
    <w:rsid w:val="00564754"/>
    <w:rsid w:val="005661C2"/>
    <w:rsid w:val="00571D10"/>
    <w:rsid w:val="00573F1D"/>
    <w:rsid w:val="00575DB9"/>
    <w:rsid w:val="00577A9A"/>
    <w:rsid w:val="005824E1"/>
    <w:rsid w:val="005910BB"/>
    <w:rsid w:val="005A204B"/>
    <w:rsid w:val="005A78EF"/>
    <w:rsid w:val="005B38C7"/>
    <w:rsid w:val="005B3E60"/>
    <w:rsid w:val="005B6B36"/>
    <w:rsid w:val="005C1C0F"/>
    <w:rsid w:val="005F314A"/>
    <w:rsid w:val="00617A81"/>
    <w:rsid w:val="0062053A"/>
    <w:rsid w:val="006255AC"/>
    <w:rsid w:val="00634121"/>
    <w:rsid w:val="00634EEF"/>
    <w:rsid w:val="00643B2E"/>
    <w:rsid w:val="00653B48"/>
    <w:rsid w:val="0066639A"/>
    <w:rsid w:val="006803E1"/>
    <w:rsid w:val="00685140"/>
    <w:rsid w:val="006A72F4"/>
    <w:rsid w:val="006A762A"/>
    <w:rsid w:val="006B7B79"/>
    <w:rsid w:val="006C2074"/>
    <w:rsid w:val="006C2C89"/>
    <w:rsid w:val="006C5C2B"/>
    <w:rsid w:val="006D0EDB"/>
    <w:rsid w:val="006D5A95"/>
    <w:rsid w:val="006D6B90"/>
    <w:rsid w:val="006E1F19"/>
    <w:rsid w:val="006F5EC0"/>
    <w:rsid w:val="006F7B64"/>
    <w:rsid w:val="00701906"/>
    <w:rsid w:val="00714451"/>
    <w:rsid w:val="00714969"/>
    <w:rsid w:val="00717381"/>
    <w:rsid w:val="0073041E"/>
    <w:rsid w:val="007432EA"/>
    <w:rsid w:val="007525DD"/>
    <w:rsid w:val="0075587F"/>
    <w:rsid w:val="007606D5"/>
    <w:rsid w:val="0076305C"/>
    <w:rsid w:val="00763EC9"/>
    <w:rsid w:val="007804D9"/>
    <w:rsid w:val="00781C02"/>
    <w:rsid w:val="00787BA3"/>
    <w:rsid w:val="0079304A"/>
    <w:rsid w:val="0079312A"/>
    <w:rsid w:val="007A572A"/>
    <w:rsid w:val="007B648F"/>
    <w:rsid w:val="007C37FC"/>
    <w:rsid w:val="007E3597"/>
    <w:rsid w:val="007F28A5"/>
    <w:rsid w:val="007F3C6D"/>
    <w:rsid w:val="00803D5A"/>
    <w:rsid w:val="00814E13"/>
    <w:rsid w:val="00817B02"/>
    <w:rsid w:val="00821CB2"/>
    <w:rsid w:val="00837B29"/>
    <w:rsid w:val="0085014A"/>
    <w:rsid w:val="00852A1D"/>
    <w:rsid w:val="00872831"/>
    <w:rsid w:val="00876C44"/>
    <w:rsid w:val="00885F88"/>
    <w:rsid w:val="008907D8"/>
    <w:rsid w:val="00895EB5"/>
    <w:rsid w:val="008A31CD"/>
    <w:rsid w:val="008B4531"/>
    <w:rsid w:val="008B78B2"/>
    <w:rsid w:val="008C0046"/>
    <w:rsid w:val="008C0E55"/>
    <w:rsid w:val="008C1263"/>
    <w:rsid w:val="008C38CA"/>
    <w:rsid w:val="008C5C27"/>
    <w:rsid w:val="008D037C"/>
    <w:rsid w:val="008D2389"/>
    <w:rsid w:val="008F7F3B"/>
    <w:rsid w:val="00907E80"/>
    <w:rsid w:val="00911E48"/>
    <w:rsid w:val="00912634"/>
    <w:rsid w:val="0091607D"/>
    <w:rsid w:val="0092015A"/>
    <w:rsid w:val="009211DE"/>
    <w:rsid w:val="00930F85"/>
    <w:rsid w:val="00934A0D"/>
    <w:rsid w:val="00936501"/>
    <w:rsid w:val="009378B3"/>
    <w:rsid w:val="0094140F"/>
    <w:rsid w:val="00953F10"/>
    <w:rsid w:val="0095716A"/>
    <w:rsid w:val="009618CB"/>
    <w:rsid w:val="009663D6"/>
    <w:rsid w:val="0097102A"/>
    <w:rsid w:val="00975D30"/>
    <w:rsid w:val="0098008F"/>
    <w:rsid w:val="00980FD5"/>
    <w:rsid w:val="009A1812"/>
    <w:rsid w:val="009A5D84"/>
    <w:rsid w:val="009A6818"/>
    <w:rsid w:val="009C091D"/>
    <w:rsid w:val="009C0AA0"/>
    <w:rsid w:val="009D157B"/>
    <w:rsid w:val="009D1DD2"/>
    <w:rsid w:val="009D392B"/>
    <w:rsid w:val="009F30A4"/>
    <w:rsid w:val="00A01F10"/>
    <w:rsid w:val="00A03E35"/>
    <w:rsid w:val="00A0432A"/>
    <w:rsid w:val="00A05CCF"/>
    <w:rsid w:val="00A22C75"/>
    <w:rsid w:val="00A22E53"/>
    <w:rsid w:val="00A24D0B"/>
    <w:rsid w:val="00A35AD9"/>
    <w:rsid w:val="00A4119E"/>
    <w:rsid w:val="00A4500A"/>
    <w:rsid w:val="00A5685D"/>
    <w:rsid w:val="00A6622F"/>
    <w:rsid w:val="00A66A64"/>
    <w:rsid w:val="00A72CD2"/>
    <w:rsid w:val="00A7313C"/>
    <w:rsid w:val="00A84CA4"/>
    <w:rsid w:val="00AC05D7"/>
    <w:rsid w:val="00AC672C"/>
    <w:rsid w:val="00AE09F3"/>
    <w:rsid w:val="00AE0DB5"/>
    <w:rsid w:val="00AE1B87"/>
    <w:rsid w:val="00AE45C2"/>
    <w:rsid w:val="00AE5BA3"/>
    <w:rsid w:val="00AE5E94"/>
    <w:rsid w:val="00AE6C05"/>
    <w:rsid w:val="00B16943"/>
    <w:rsid w:val="00B16AF6"/>
    <w:rsid w:val="00B20265"/>
    <w:rsid w:val="00B22BBE"/>
    <w:rsid w:val="00B23A42"/>
    <w:rsid w:val="00B3712D"/>
    <w:rsid w:val="00B40B1B"/>
    <w:rsid w:val="00B5649F"/>
    <w:rsid w:val="00B56985"/>
    <w:rsid w:val="00B64EEE"/>
    <w:rsid w:val="00B652C5"/>
    <w:rsid w:val="00B70B6A"/>
    <w:rsid w:val="00B7262D"/>
    <w:rsid w:val="00B94377"/>
    <w:rsid w:val="00B9647F"/>
    <w:rsid w:val="00BA3BA0"/>
    <w:rsid w:val="00BC3D46"/>
    <w:rsid w:val="00BC7B78"/>
    <w:rsid w:val="00BD3599"/>
    <w:rsid w:val="00C0340D"/>
    <w:rsid w:val="00C0410C"/>
    <w:rsid w:val="00C148E1"/>
    <w:rsid w:val="00C21986"/>
    <w:rsid w:val="00C31205"/>
    <w:rsid w:val="00C35D7D"/>
    <w:rsid w:val="00C43B2D"/>
    <w:rsid w:val="00C5520E"/>
    <w:rsid w:val="00C614A9"/>
    <w:rsid w:val="00C73108"/>
    <w:rsid w:val="00C84D3C"/>
    <w:rsid w:val="00C91260"/>
    <w:rsid w:val="00C9430E"/>
    <w:rsid w:val="00CA1550"/>
    <w:rsid w:val="00CB64A0"/>
    <w:rsid w:val="00CC5BCC"/>
    <w:rsid w:val="00CD1BBE"/>
    <w:rsid w:val="00CD6D8A"/>
    <w:rsid w:val="00CE2F5B"/>
    <w:rsid w:val="00CE6A53"/>
    <w:rsid w:val="00CF1220"/>
    <w:rsid w:val="00CF19C6"/>
    <w:rsid w:val="00D04187"/>
    <w:rsid w:val="00D0663B"/>
    <w:rsid w:val="00D0794D"/>
    <w:rsid w:val="00D13F12"/>
    <w:rsid w:val="00D14AC9"/>
    <w:rsid w:val="00D17BE8"/>
    <w:rsid w:val="00D36F58"/>
    <w:rsid w:val="00D44780"/>
    <w:rsid w:val="00D459D3"/>
    <w:rsid w:val="00D46625"/>
    <w:rsid w:val="00D67252"/>
    <w:rsid w:val="00D7474D"/>
    <w:rsid w:val="00D82013"/>
    <w:rsid w:val="00D8589C"/>
    <w:rsid w:val="00D869FC"/>
    <w:rsid w:val="00DA4FE7"/>
    <w:rsid w:val="00DB18D7"/>
    <w:rsid w:val="00DB4180"/>
    <w:rsid w:val="00DB6B1A"/>
    <w:rsid w:val="00DC5F84"/>
    <w:rsid w:val="00DC696E"/>
    <w:rsid w:val="00DD3FED"/>
    <w:rsid w:val="00DD5906"/>
    <w:rsid w:val="00DD71B2"/>
    <w:rsid w:val="00DF3338"/>
    <w:rsid w:val="00E0635C"/>
    <w:rsid w:val="00E12CE4"/>
    <w:rsid w:val="00E22CAF"/>
    <w:rsid w:val="00E2350D"/>
    <w:rsid w:val="00E31335"/>
    <w:rsid w:val="00E320D1"/>
    <w:rsid w:val="00E3383D"/>
    <w:rsid w:val="00E37C04"/>
    <w:rsid w:val="00E44F4B"/>
    <w:rsid w:val="00E54EAD"/>
    <w:rsid w:val="00E6143B"/>
    <w:rsid w:val="00E70CDA"/>
    <w:rsid w:val="00E74ECC"/>
    <w:rsid w:val="00E805D1"/>
    <w:rsid w:val="00E86387"/>
    <w:rsid w:val="00E97EEA"/>
    <w:rsid w:val="00EA19F4"/>
    <w:rsid w:val="00EA7AB8"/>
    <w:rsid w:val="00EB0E60"/>
    <w:rsid w:val="00EC0398"/>
    <w:rsid w:val="00EC175F"/>
    <w:rsid w:val="00EC72FD"/>
    <w:rsid w:val="00EE75DF"/>
    <w:rsid w:val="00F1372A"/>
    <w:rsid w:val="00F303F2"/>
    <w:rsid w:val="00F32D6B"/>
    <w:rsid w:val="00F35CB4"/>
    <w:rsid w:val="00F442DF"/>
    <w:rsid w:val="00F45CF5"/>
    <w:rsid w:val="00F669A7"/>
    <w:rsid w:val="00F67248"/>
    <w:rsid w:val="00F83B0C"/>
    <w:rsid w:val="00F91994"/>
    <w:rsid w:val="00FA270E"/>
    <w:rsid w:val="00FC4737"/>
    <w:rsid w:val="00FD713B"/>
    <w:rsid w:val="00FE122C"/>
    <w:rsid w:val="00FE6EFC"/>
    <w:rsid w:val="00FF6511"/>
    <w:rsid w:val="1FBC36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8"/>
    <w:semiHidden/>
    <w:unhideWhenUsed/>
    <w:qFormat/>
    <w:uiPriority w:val="99"/>
    <w:pPr>
      <w:ind w:left="100" w:leftChars="2500"/>
    </w:pPr>
  </w:style>
  <w:style w:type="paragraph" w:styleId="3">
    <w:name w:val="Balloon Text"/>
    <w:basedOn w:val="1"/>
    <w:link w:val="13"/>
    <w:semiHidden/>
    <w:unhideWhenUsed/>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bCs/>
    </w:rPr>
  </w:style>
  <w:style w:type="character" w:styleId="11">
    <w:name w:val="page number"/>
    <w:basedOn w:val="9"/>
    <w:uiPriority w:val="0"/>
  </w:style>
  <w:style w:type="paragraph" w:customStyle="1" w:styleId="12">
    <w:name w:val="Char"/>
    <w:basedOn w:val="1"/>
    <w:autoRedefine/>
    <w:uiPriority w:val="0"/>
    <w:rPr>
      <w:rFonts w:ascii="仿宋_GB2312" w:hAnsi="&lt;p&gt;" w:eastAsia="仿宋_GB2312" w:cs="仿宋_GB2312"/>
      <w:b/>
      <w:bCs/>
      <w:sz w:val="32"/>
      <w:szCs w:val="32"/>
    </w:rPr>
  </w:style>
  <w:style w:type="character" w:customStyle="1" w:styleId="13">
    <w:name w:val="批注框文本 Char"/>
    <w:basedOn w:val="9"/>
    <w:link w:val="3"/>
    <w:semiHidden/>
    <w:uiPriority w:val="99"/>
    <w:rPr>
      <w:sz w:val="18"/>
      <w:szCs w:val="18"/>
    </w:rPr>
  </w:style>
  <w:style w:type="paragraph" w:styleId="14">
    <w:name w:val="List Paragraph"/>
    <w:basedOn w:val="1"/>
    <w:qFormat/>
    <w:uiPriority w:val="34"/>
    <w:pPr>
      <w:ind w:firstLine="420" w:firstLineChars="200"/>
    </w:pPr>
  </w:style>
  <w:style w:type="character" w:customStyle="1" w:styleId="15">
    <w:name w:val="页眉 Char"/>
    <w:basedOn w:val="9"/>
    <w:link w:val="5"/>
    <w:uiPriority w:val="99"/>
    <w:rPr>
      <w:sz w:val="18"/>
      <w:szCs w:val="18"/>
    </w:rPr>
  </w:style>
  <w:style w:type="character" w:customStyle="1" w:styleId="16">
    <w:name w:val="页脚 Char"/>
    <w:basedOn w:val="9"/>
    <w:link w:val="4"/>
    <w:qFormat/>
    <w:uiPriority w:val="99"/>
    <w:rPr>
      <w:sz w:val="18"/>
      <w:szCs w:val="18"/>
    </w:rPr>
  </w:style>
  <w:style w:type="paragraph" w:customStyle="1" w:styleId="17">
    <w:name w:val="Char Char Char Char Char Char Char Char Char Char"/>
    <w:basedOn w:val="1"/>
    <w:qFormat/>
    <w:uiPriority w:val="0"/>
    <w:pPr>
      <w:widowControl/>
      <w:spacing w:after="160" w:line="240" w:lineRule="exact"/>
      <w:jc w:val="left"/>
    </w:pPr>
    <w:rPr>
      <w:rFonts w:ascii="Times New Roman" w:hAnsi="Times New Roman" w:eastAsia="宋体" w:cs="Times New Roman"/>
      <w:szCs w:val="20"/>
    </w:rPr>
  </w:style>
  <w:style w:type="character" w:customStyle="1" w:styleId="18">
    <w:name w:val="日期 Char"/>
    <w:basedOn w:val="9"/>
    <w:link w:val="2"/>
    <w:semiHidden/>
    <w:uiPriority w:val="99"/>
  </w:style>
  <w:style w:type="paragraph" w:styleId="19">
    <w:name w:val="No Spacing"/>
    <w:qFormat/>
    <w:uiPriority w:val="1"/>
    <w:pPr>
      <w:adjustRightInd w:val="0"/>
      <w:snapToGrid w:val="0"/>
    </w:pPr>
    <w:rPr>
      <w:rFonts w:ascii="Tahoma" w:hAnsi="Tahoma" w:eastAsia="微软雅黑" w:cstheme="minorBidi"/>
      <w:kern w:val="0"/>
      <w:sz w:val="22"/>
      <w:szCs w:val="22"/>
      <w:lang w:val="en-US" w:eastAsia="zh-CN" w:bidi="ar-SA"/>
    </w:rPr>
  </w:style>
  <w:style w:type="paragraph" w:customStyle="1" w:styleId="20">
    <w:name w:val="列表段落1"/>
    <w:basedOn w:val="1"/>
    <w:qFormat/>
    <w:uiPriority w:val="99"/>
    <w:pPr>
      <w:ind w:firstLine="420" w:firstLineChars="200"/>
    </w:pPr>
    <w:rPr>
      <w:rFonts w:ascii="Times New Roman" w:hAnsi="Times New Roman" w:eastAsia="仿宋_GB2312" w:cs="Times New Roman"/>
      <w:sz w:val="32"/>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EDB50-D549-42CB-B4E4-9B62515892BF}">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Pages>
  <Words>744</Words>
  <Characters>885</Characters>
  <Lines>7</Lines>
  <Paragraphs>2</Paragraphs>
  <TotalTime>407</TotalTime>
  <ScaleCrop>false</ScaleCrop>
  <LinksUpToDate>false</LinksUpToDate>
  <CharactersWithSpaces>935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2018-06-26T03:11:00Z</dcterms:created>
  <dc:creator>ume</dc:creator>
  <cp:lastModifiedBy>WPS_1604918664</cp:lastModifiedBy>
  <cp:lastPrinted>2025-10-20T00:50:00Z</cp:lastPrinted>
  <dcterms:modified xsi:type="dcterms:W3CDTF">2026-09-23T02:27:29Z</dcterms:modified>
  <cp:revision>208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6C50AB0E56A8456298122430127E40FC_13</vt:lpwstr>
  </property>
</Properties>
</file>